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F1B02" w14:textId="5CF8CF89" w:rsidR="00456662" w:rsidRDefault="00456662" w:rsidP="00456662">
      <w:pPr>
        <w:jc w:val="right"/>
        <w:rPr>
          <w:rFonts w:cstheme="minorHAnsi"/>
          <w:b/>
          <w:bCs/>
          <w:color w:val="7030A0"/>
          <w:sz w:val="24"/>
          <w:szCs w:val="24"/>
        </w:rPr>
      </w:pPr>
      <w:r>
        <w:rPr>
          <w:rFonts w:cstheme="minorHAnsi"/>
          <w:b/>
          <w:bCs/>
          <w:color w:val="7030A0"/>
          <w:sz w:val="24"/>
          <w:szCs w:val="24"/>
        </w:rPr>
        <w:t>Appendix-I</w:t>
      </w:r>
    </w:p>
    <w:p w14:paraId="5C41075E" w14:textId="50C122C1" w:rsidR="00CB72D0" w:rsidRPr="006B0B2B" w:rsidRDefault="00D138BE" w:rsidP="00C26675">
      <w:pPr>
        <w:jc w:val="center"/>
        <w:rPr>
          <w:rFonts w:cstheme="minorHAnsi"/>
          <w:b/>
          <w:bCs/>
          <w:color w:val="7030A0"/>
          <w:sz w:val="24"/>
          <w:szCs w:val="24"/>
        </w:rPr>
      </w:pPr>
      <w:r w:rsidRPr="006B0B2B">
        <w:rPr>
          <w:rFonts w:cstheme="minorHAnsi"/>
          <w:b/>
          <w:bCs/>
          <w:color w:val="7030A0"/>
          <w:sz w:val="24"/>
          <w:szCs w:val="24"/>
        </w:rPr>
        <w:t>Comments of D</w:t>
      </w:r>
      <w:r w:rsidR="00C26675" w:rsidRPr="006B0B2B">
        <w:rPr>
          <w:rFonts w:cstheme="minorHAnsi"/>
          <w:b/>
          <w:bCs/>
          <w:color w:val="7030A0"/>
          <w:sz w:val="24"/>
          <w:szCs w:val="24"/>
        </w:rPr>
        <w:t xml:space="preserve">amodar </w:t>
      </w:r>
      <w:r w:rsidRPr="006B0B2B">
        <w:rPr>
          <w:rFonts w:cstheme="minorHAnsi"/>
          <w:b/>
          <w:bCs/>
          <w:color w:val="7030A0"/>
          <w:sz w:val="24"/>
          <w:szCs w:val="24"/>
        </w:rPr>
        <w:t>V</w:t>
      </w:r>
      <w:r w:rsidR="00C26675" w:rsidRPr="006B0B2B">
        <w:rPr>
          <w:rFonts w:cstheme="minorHAnsi"/>
          <w:b/>
          <w:bCs/>
          <w:color w:val="7030A0"/>
          <w:sz w:val="24"/>
          <w:szCs w:val="24"/>
        </w:rPr>
        <w:t xml:space="preserve">alley </w:t>
      </w:r>
      <w:r w:rsidRPr="006B0B2B">
        <w:rPr>
          <w:rFonts w:cstheme="minorHAnsi"/>
          <w:b/>
          <w:bCs/>
          <w:color w:val="7030A0"/>
          <w:sz w:val="24"/>
          <w:szCs w:val="24"/>
        </w:rPr>
        <w:t>C</w:t>
      </w:r>
      <w:r w:rsidR="00C26675" w:rsidRPr="006B0B2B">
        <w:rPr>
          <w:rFonts w:cstheme="minorHAnsi"/>
          <w:b/>
          <w:bCs/>
          <w:color w:val="7030A0"/>
          <w:sz w:val="24"/>
          <w:szCs w:val="24"/>
        </w:rPr>
        <w:t>orporation</w:t>
      </w:r>
      <w:r w:rsidRPr="006B0B2B">
        <w:rPr>
          <w:rFonts w:cstheme="minorHAnsi"/>
          <w:b/>
          <w:bCs/>
          <w:color w:val="7030A0"/>
          <w:sz w:val="24"/>
          <w:szCs w:val="24"/>
        </w:rPr>
        <w:t xml:space="preserve"> on ‘Draft Central Electricity Regulatory Commission (Terms and Conditions of Tariff) Regulations, 2024 for the tariff period from 1.4.2024 to 31.3.2029’ as notified by Central Electricity Regulatory Commission</w:t>
      </w:r>
    </w:p>
    <w:p w14:paraId="4134BEB9" w14:textId="024B2D1C" w:rsidR="00C26675" w:rsidRPr="006B0B2B" w:rsidRDefault="00C26675" w:rsidP="00C26675">
      <w:pPr>
        <w:jc w:val="center"/>
        <w:rPr>
          <w:rFonts w:cstheme="minorHAnsi"/>
          <w:b/>
          <w:bCs/>
        </w:rPr>
      </w:pPr>
    </w:p>
    <w:p w14:paraId="26D29B31" w14:textId="510FDBAF" w:rsidR="00774224" w:rsidRPr="006B0B2B" w:rsidRDefault="3B8E1D88" w:rsidP="2C766BC3">
      <w:pPr>
        <w:spacing w:before="120"/>
        <w:jc w:val="both"/>
        <w:rPr>
          <w:rFonts w:cstheme="minorHAnsi"/>
        </w:rPr>
      </w:pPr>
      <w:r w:rsidRPr="006B0B2B">
        <w:rPr>
          <w:rFonts w:cstheme="minorHAnsi"/>
        </w:rPr>
        <w:t>Based on the careful study of</w:t>
      </w:r>
      <w:r w:rsidR="00774224" w:rsidRPr="006B0B2B">
        <w:rPr>
          <w:rFonts w:cstheme="minorHAnsi"/>
        </w:rPr>
        <w:t xml:space="preserve"> the 'Draft CERC (Terms and Conditions of Tariff) Regulations, 2024', </w:t>
      </w:r>
      <w:r w:rsidR="007048DC" w:rsidRPr="006B0B2B">
        <w:rPr>
          <w:rFonts w:cstheme="minorHAnsi"/>
        </w:rPr>
        <w:t>meticulously drafted</w:t>
      </w:r>
      <w:r w:rsidR="00774224" w:rsidRPr="006B0B2B">
        <w:rPr>
          <w:rFonts w:cstheme="minorHAnsi"/>
        </w:rPr>
        <w:t xml:space="preserve"> by the Hon’ble CERC for the upcoming tariff period of 2024-29, D</w:t>
      </w:r>
      <w:r w:rsidR="00924C99" w:rsidRPr="006B0B2B">
        <w:rPr>
          <w:rFonts w:cstheme="minorHAnsi"/>
        </w:rPr>
        <w:t>VC</w:t>
      </w:r>
      <w:r w:rsidR="00774224" w:rsidRPr="006B0B2B">
        <w:rPr>
          <w:rFonts w:cstheme="minorHAnsi"/>
        </w:rPr>
        <w:t xml:space="preserve"> </w:t>
      </w:r>
      <w:r w:rsidR="15A0E940" w:rsidRPr="006B0B2B">
        <w:rPr>
          <w:rFonts w:cstheme="minorHAnsi"/>
        </w:rPr>
        <w:t xml:space="preserve">would like to </w:t>
      </w:r>
      <w:proofErr w:type="gramStart"/>
      <w:r w:rsidR="15A0E940" w:rsidRPr="006B0B2B">
        <w:rPr>
          <w:rFonts w:cstheme="minorHAnsi"/>
        </w:rPr>
        <w:t xml:space="preserve">hereby </w:t>
      </w:r>
      <w:r w:rsidR="00D734F7" w:rsidRPr="006B0B2B">
        <w:rPr>
          <w:rFonts w:cstheme="minorHAnsi"/>
        </w:rPr>
        <w:t xml:space="preserve">humbly </w:t>
      </w:r>
      <w:r w:rsidR="15A0E940" w:rsidRPr="006B0B2B">
        <w:rPr>
          <w:rFonts w:cstheme="minorHAnsi"/>
        </w:rPr>
        <w:t>submit</w:t>
      </w:r>
      <w:r w:rsidR="00774224" w:rsidRPr="006B0B2B">
        <w:rPr>
          <w:rFonts w:cstheme="minorHAnsi"/>
        </w:rPr>
        <w:t xml:space="preserve"> its comments</w:t>
      </w:r>
      <w:proofErr w:type="gramEnd"/>
      <w:r w:rsidR="00774224" w:rsidRPr="006B0B2B">
        <w:rPr>
          <w:rFonts w:cstheme="minorHAnsi"/>
        </w:rPr>
        <w:t xml:space="preserve"> on the </w:t>
      </w:r>
      <w:r w:rsidR="42BAB3E4" w:rsidRPr="006B0B2B">
        <w:rPr>
          <w:rFonts w:cstheme="minorHAnsi"/>
        </w:rPr>
        <w:t>draft regulations</w:t>
      </w:r>
      <w:r w:rsidR="00774224" w:rsidRPr="006B0B2B">
        <w:rPr>
          <w:rFonts w:cstheme="minorHAnsi"/>
        </w:rPr>
        <w:t xml:space="preserve"> </w:t>
      </w:r>
      <w:r w:rsidR="005B1C7C" w:rsidRPr="006B0B2B">
        <w:rPr>
          <w:rFonts w:cstheme="minorHAnsi"/>
        </w:rPr>
        <w:t xml:space="preserve">with the request </w:t>
      </w:r>
      <w:r w:rsidR="00BB0198" w:rsidRPr="006B0B2B">
        <w:rPr>
          <w:rFonts w:cstheme="minorHAnsi"/>
        </w:rPr>
        <w:t>to</w:t>
      </w:r>
      <w:r w:rsidR="00774224" w:rsidRPr="006B0B2B">
        <w:rPr>
          <w:rFonts w:cstheme="minorHAnsi"/>
        </w:rPr>
        <w:t xml:space="preserve"> the Hon’ble Commission </w:t>
      </w:r>
      <w:r w:rsidR="001B6D6B" w:rsidRPr="006B0B2B">
        <w:rPr>
          <w:rFonts w:cstheme="minorHAnsi"/>
        </w:rPr>
        <w:t xml:space="preserve">to kindly consider </w:t>
      </w:r>
      <w:r w:rsidR="00774224" w:rsidRPr="006B0B2B">
        <w:rPr>
          <w:rFonts w:cstheme="minorHAnsi"/>
        </w:rPr>
        <w:t xml:space="preserve">these inputs during </w:t>
      </w:r>
      <w:r w:rsidR="1904935A" w:rsidRPr="006B0B2B">
        <w:rPr>
          <w:rFonts w:cstheme="minorHAnsi"/>
        </w:rPr>
        <w:t>finalization of the regulations</w:t>
      </w:r>
      <w:r w:rsidR="00774224" w:rsidRPr="006B0B2B">
        <w:rPr>
          <w:rFonts w:cstheme="minorHAnsi"/>
        </w:rPr>
        <w:t>.</w:t>
      </w:r>
      <w:r w:rsidR="26CB1442" w:rsidRPr="006B0B2B">
        <w:rPr>
          <w:rFonts w:cstheme="minorHAnsi"/>
        </w:rPr>
        <w:t xml:space="preserve"> The comments are divided into two key sections for ease of reference - (1) Key Suggestions</w:t>
      </w:r>
      <w:r w:rsidR="21E2524F" w:rsidRPr="006B0B2B">
        <w:rPr>
          <w:rFonts w:cstheme="minorHAnsi"/>
        </w:rPr>
        <w:t xml:space="preserve">/ </w:t>
      </w:r>
      <w:r w:rsidR="26CB1442" w:rsidRPr="006B0B2B">
        <w:rPr>
          <w:rFonts w:cstheme="minorHAnsi"/>
        </w:rPr>
        <w:t xml:space="preserve">Comments on </w:t>
      </w:r>
      <w:r w:rsidR="31E8CED9" w:rsidRPr="006B0B2B">
        <w:rPr>
          <w:rFonts w:cstheme="minorHAnsi"/>
        </w:rPr>
        <w:t>provisions</w:t>
      </w:r>
      <w:r w:rsidR="26CB1442" w:rsidRPr="006B0B2B">
        <w:rPr>
          <w:rFonts w:cstheme="minorHAnsi"/>
        </w:rPr>
        <w:t xml:space="preserve"> </w:t>
      </w:r>
      <w:r w:rsidR="04688524" w:rsidRPr="006B0B2B">
        <w:rPr>
          <w:rFonts w:cstheme="minorHAnsi"/>
        </w:rPr>
        <w:t xml:space="preserve">having </w:t>
      </w:r>
      <w:r w:rsidR="6D30CCD8" w:rsidRPr="006B0B2B">
        <w:rPr>
          <w:rFonts w:cstheme="minorHAnsi"/>
        </w:rPr>
        <w:t>significant</w:t>
      </w:r>
      <w:r w:rsidR="04688524" w:rsidRPr="006B0B2B">
        <w:rPr>
          <w:rFonts w:cstheme="minorHAnsi"/>
        </w:rPr>
        <w:t xml:space="preserve"> impact on the performance of DVC and (2) Other Suggestions</w:t>
      </w:r>
      <w:r w:rsidR="0F786B25" w:rsidRPr="006B0B2B">
        <w:rPr>
          <w:rFonts w:cstheme="minorHAnsi"/>
        </w:rPr>
        <w:t>/ Comments</w:t>
      </w:r>
    </w:p>
    <w:p w14:paraId="749BFD8B" w14:textId="0D2539B9" w:rsidR="00774224" w:rsidRPr="006B0B2B" w:rsidRDefault="00014730" w:rsidP="006B0B2B">
      <w:pPr>
        <w:pStyle w:val="Heading1"/>
        <w:numPr>
          <w:ilvl w:val="0"/>
          <w:numId w:val="0"/>
        </w:numPr>
        <w:ind w:left="360" w:hanging="360"/>
        <w:rPr>
          <w:rFonts w:asciiTheme="minorHAnsi" w:hAnsiTheme="minorHAnsi" w:cstheme="minorHAnsi"/>
          <w:sz w:val="22"/>
          <w:szCs w:val="22"/>
        </w:rPr>
      </w:pPr>
      <w:r w:rsidRPr="006B0B2B">
        <w:rPr>
          <w:rFonts w:asciiTheme="minorHAnsi" w:hAnsiTheme="minorHAnsi" w:cstheme="minorHAnsi"/>
          <w:sz w:val="22"/>
          <w:szCs w:val="22"/>
        </w:rPr>
        <w:t xml:space="preserve">A. </w:t>
      </w:r>
      <w:r w:rsidR="77547236" w:rsidRPr="006B0B2B">
        <w:rPr>
          <w:rFonts w:asciiTheme="minorHAnsi" w:hAnsiTheme="minorHAnsi" w:cstheme="minorHAnsi"/>
          <w:sz w:val="22"/>
          <w:szCs w:val="22"/>
        </w:rPr>
        <w:t>K</w:t>
      </w:r>
      <w:r w:rsidR="00AD61F6" w:rsidRPr="006B0B2B">
        <w:rPr>
          <w:rFonts w:asciiTheme="minorHAnsi" w:hAnsiTheme="minorHAnsi" w:cstheme="minorHAnsi"/>
          <w:sz w:val="22"/>
          <w:szCs w:val="22"/>
        </w:rPr>
        <w:t>EY</w:t>
      </w:r>
      <w:r w:rsidR="77547236" w:rsidRPr="006B0B2B">
        <w:rPr>
          <w:rFonts w:asciiTheme="minorHAnsi" w:hAnsiTheme="minorHAnsi" w:cstheme="minorHAnsi"/>
          <w:sz w:val="22"/>
          <w:szCs w:val="22"/>
        </w:rPr>
        <w:t xml:space="preserve"> S</w:t>
      </w:r>
      <w:r w:rsidR="00AD61F6" w:rsidRPr="006B0B2B">
        <w:rPr>
          <w:rFonts w:asciiTheme="minorHAnsi" w:hAnsiTheme="minorHAnsi" w:cstheme="minorHAnsi"/>
          <w:sz w:val="22"/>
          <w:szCs w:val="22"/>
        </w:rPr>
        <w:t>UGGESTIONS</w:t>
      </w:r>
      <w:r w:rsidR="77547236" w:rsidRPr="006B0B2B">
        <w:rPr>
          <w:rFonts w:asciiTheme="minorHAnsi" w:hAnsiTheme="minorHAnsi" w:cstheme="minorHAnsi"/>
          <w:sz w:val="22"/>
          <w:szCs w:val="22"/>
        </w:rPr>
        <w:t>/</w:t>
      </w:r>
      <w:r w:rsidR="1810A913" w:rsidRPr="006B0B2B">
        <w:rPr>
          <w:rFonts w:asciiTheme="minorHAnsi" w:hAnsiTheme="minorHAnsi" w:cstheme="minorHAnsi"/>
          <w:sz w:val="22"/>
          <w:szCs w:val="22"/>
        </w:rPr>
        <w:t xml:space="preserve"> </w:t>
      </w:r>
      <w:r w:rsidR="77547236" w:rsidRPr="006B0B2B">
        <w:rPr>
          <w:rFonts w:asciiTheme="minorHAnsi" w:hAnsiTheme="minorHAnsi" w:cstheme="minorHAnsi"/>
          <w:sz w:val="22"/>
          <w:szCs w:val="22"/>
        </w:rPr>
        <w:t>C</w:t>
      </w:r>
      <w:r w:rsidR="00AD61F6" w:rsidRPr="006B0B2B">
        <w:rPr>
          <w:rFonts w:asciiTheme="minorHAnsi" w:hAnsiTheme="minorHAnsi" w:cstheme="minorHAnsi"/>
          <w:sz w:val="22"/>
          <w:szCs w:val="22"/>
        </w:rPr>
        <w:t>OMMENT</w:t>
      </w:r>
      <w:r w:rsidR="28891A0E" w:rsidRPr="006B0B2B">
        <w:rPr>
          <w:rFonts w:asciiTheme="minorHAnsi" w:hAnsiTheme="minorHAnsi" w:cstheme="minorHAnsi"/>
          <w:sz w:val="22"/>
          <w:szCs w:val="22"/>
        </w:rPr>
        <w:t>S</w:t>
      </w:r>
    </w:p>
    <w:p w14:paraId="7647F8F7" w14:textId="18A3A134" w:rsidR="00774224" w:rsidRPr="006B0B2B" w:rsidRDefault="65402227" w:rsidP="006B0B2B">
      <w:pPr>
        <w:pStyle w:val="Heading1"/>
        <w:contextualSpacing w:val="0"/>
        <w:rPr>
          <w:rFonts w:asciiTheme="minorHAnsi" w:hAnsiTheme="minorHAnsi" w:cstheme="minorHAnsi"/>
          <w:sz w:val="22"/>
          <w:szCs w:val="22"/>
        </w:rPr>
      </w:pPr>
      <w:r w:rsidRPr="006B0B2B">
        <w:rPr>
          <w:rFonts w:asciiTheme="minorHAnsi" w:hAnsiTheme="minorHAnsi" w:cstheme="minorHAnsi"/>
          <w:sz w:val="22"/>
          <w:szCs w:val="22"/>
        </w:rPr>
        <w:t>Definition of O&amp;M expenses</w:t>
      </w:r>
    </w:p>
    <w:p w14:paraId="6A028A69" w14:textId="17BE0692" w:rsidR="00774224" w:rsidRPr="006B0B2B" w:rsidRDefault="65402227" w:rsidP="2C766BC3">
      <w:pPr>
        <w:spacing w:before="120"/>
        <w:jc w:val="both"/>
        <w:rPr>
          <w:rFonts w:cstheme="minorHAnsi"/>
          <w:b/>
          <w:bCs/>
        </w:rPr>
      </w:pPr>
      <w:r w:rsidRPr="006B0B2B">
        <w:rPr>
          <w:rFonts w:cstheme="minorHAnsi"/>
          <w:b/>
          <w:bCs/>
        </w:rPr>
        <w:t>Draft Regulation:</w:t>
      </w:r>
    </w:p>
    <w:p w14:paraId="2256500C" w14:textId="77777777" w:rsidR="00774224" w:rsidRPr="006B0B2B" w:rsidRDefault="65402227" w:rsidP="2C766BC3">
      <w:pPr>
        <w:spacing w:before="120"/>
        <w:jc w:val="both"/>
        <w:rPr>
          <w:rFonts w:cstheme="minorHAnsi"/>
          <w:i/>
          <w:iCs/>
        </w:rPr>
      </w:pPr>
      <w:r w:rsidRPr="006B0B2B">
        <w:rPr>
          <w:rFonts w:cstheme="minorHAnsi"/>
          <w:i/>
          <w:iCs/>
        </w:rPr>
        <w:t>'Operation and Maintenance Expenses' or 'O&amp;M expenses' means the expenditure incurred for operation and maintenance of the project, or part thereof, and includes the expenditure on manpower, maintenance, repairs and maintenance spares, other spares of capital nature valuing less than Rs. 20 lakhs, additional capital expenditure of an individual asset costing up to Rs. 20 lakhs, consumables, insurance and overheads and fuel other than used for generation of electricity:</w:t>
      </w:r>
    </w:p>
    <w:p w14:paraId="5B533AF3" w14:textId="504C6547" w:rsidR="00774224" w:rsidRPr="006B0B2B" w:rsidRDefault="65402227" w:rsidP="2C766BC3">
      <w:pPr>
        <w:spacing w:before="120"/>
        <w:jc w:val="both"/>
        <w:rPr>
          <w:rFonts w:cstheme="minorHAnsi"/>
          <w:b/>
          <w:bCs/>
        </w:rPr>
      </w:pPr>
      <w:r w:rsidRPr="006B0B2B">
        <w:rPr>
          <w:rFonts w:cstheme="minorHAnsi"/>
          <w:b/>
          <w:bCs/>
        </w:rPr>
        <w:t>Comments of DVC</w:t>
      </w:r>
      <w:r w:rsidR="003425DA" w:rsidRPr="006B0B2B">
        <w:rPr>
          <w:rFonts w:cstheme="minorHAnsi"/>
          <w:b/>
          <w:bCs/>
        </w:rPr>
        <w:t>:</w:t>
      </w:r>
    </w:p>
    <w:p w14:paraId="7D6B6393" w14:textId="77777777" w:rsidR="00774224" w:rsidRPr="006B0B2B" w:rsidRDefault="65402227" w:rsidP="00BE3D99">
      <w:pPr>
        <w:spacing w:after="0"/>
        <w:jc w:val="both"/>
        <w:rPr>
          <w:rFonts w:cstheme="minorHAnsi"/>
        </w:rPr>
      </w:pPr>
      <w:r w:rsidRPr="006B0B2B">
        <w:rPr>
          <w:rFonts w:cstheme="minorHAnsi"/>
        </w:rPr>
        <w:t>Following additional components have been added to the definition of O&amp;M expenses:</w:t>
      </w:r>
    </w:p>
    <w:p w14:paraId="45BEFA4B" w14:textId="5BEBEE3F" w:rsidR="00774224" w:rsidRPr="006B0B2B" w:rsidRDefault="65402227" w:rsidP="00BE3D99">
      <w:pPr>
        <w:spacing w:after="0"/>
        <w:ind w:firstLine="360"/>
        <w:jc w:val="both"/>
        <w:rPr>
          <w:rFonts w:cstheme="minorHAnsi"/>
        </w:rPr>
      </w:pPr>
      <w:r w:rsidRPr="006B0B2B">
        <w:rPr>
          <w:rFonts w:cstheme="minorHAnsi"/>
        </w:rPr>
        <w:t>•</w:t>
      </w:r>
      <w:r w:rsidR="00774224" w:rsidRPr="006B0B2B">
        <w:rPr>
          <w:rFonts w:cstheme="minorHAnsi"/>
        </w:rPr>
        <w:tab/>
      </w:r>
      <w:r w:rsidRPr="006B0B2B">
        <w:rPr>
          <w:rFonts w:cstheme="minorHAnsi"/>
        </w:rPr>
        <w:t xml:space="preserve">Other spares of capital nature valuing less than INR 20 </w:t>
      </w:r>
      <w:proofErr w:type="gramStart"/>
      <w:r w:rsidRPr="006B0B2B">
        <w:rPr>
          <w:rFonts w:cstheme="minorHAnsi"/>
        </w:rPr>
        <w:t>lakhs;</w:t>
      </w:r>
      <w:proofErr w:type="gramEnd"/>
    </w:p>
    <w:p w14:paraId="2EC61BD3" w14:textId="2E652EEA" w:rsidR="00774224" w:rsidRPr="006B0B2B" w:rsidRDefault="65402227" w:rsidP="00BE3D99">
      <w:pPr>
        <w:spacing w:after="0"/>
        <w:ind w:firstLine="360"/>
        <w:jc w:val="both"/>
        <w:rPr>
          <w:rFonts w:cstheme="minorHAnsi"/>
        </w:rPr>
      </w:pPr>
      <w:r w:rsidRPr="006B0B2B">
        <w:rPr>
          <w:rFonts w:cstheme="minorHAnsi"/>
        </w:rPr>
        <w:t>•</w:t>
      </w:r>
      <w:r w:rsidR="00774224" w:rsidRPr="006B0B2B">
        <w:rPr>
          <w:rFonts w:cstheme="minorHAnsi"/>
        </w:rPr>
        <w:tab/>
      </w:r>
      <w:r w:rsidRPr="006B0B2B">
        <w:rPr>
          <w:rFonts w:cstheme="minorHAnsi"/>
        </w:rPr>
        <w:t>Additional capital expenditure of an individual asset costing up to INR 20 lakhs</w:t>
      </w:r>
    </w:p>
    <w:p w14:paraId="25A92AAF" w14:textId="5A211B8E" w:rsidR="005828EA" w:rsidRPr="006B0B2B" w:rsidRDefault="00383713" w:rsidP="2C766BC3">
      <w:pPr>
        <w:spacing w:before="120"/>
        <w:jc w:val="both"/>
        <w:rPr>
          <w:rFonts w:cstheme="minorHAnsi"/>
        </w:rPr>
      </w:pPr>
      <w:r w:rsidRPr="006B0B2B">
        <w:rPr>
          <w:rFonts w:cstheme="minorHAnsi"/>
        </w:rPr>
        <w:t>It is understood that</w:t>
      </w:r>
      <w:r w:rsidR="65402227" w:rsidRPr="006B0B2B">
        <w:rPr>
          <w:rFonts w:cstheme="minorHAnsi"/>
        </w:rPr>
        <w:t xml:space="preserve"> the spares whose cost is less than INR 20 lakhs, </w:t>
      </w:r>
      <w:r w:rsidRPr="006B0B2B">
        <w:rPr>
          <w:rFonts w:cstheme="minorHAnsi"/>
        </w:rPr>
        <w:t>shall be part of</w:t>
      </w:r>
      <w:r w:rsidR="65402227" w:rsidRPr="006B0B2B">
        <w:rPr>
          <w:rFonts w:cstheme="minorHAnsi"/>
        </w:rPr>
        <w:t xml:space="preserve"> the normative O&amp;M cost. </w:t>
      </w:r>
      <w:r w:rsidR="0020381C" w:rsidRPr="006B0B2B">
        <w:rPr>
          <w:rFonts w:cstheme="minorHAnsi"/>
        </w:rPr>
        <w:t xml:space="preserve">However, </w:t>
      </w:r>
      <w:r w:rsidR="00614178" w:rsidRPr="006B0B2B">
        <w:rPr>
          <w:rFonts w:cstheme="minorHAnsi"/>
        </w:rPr>
        <w:t xml:space="preserve">it is submitted that </w:t>
      </w:r>
      <w:r w:rsidR="0020381C" w:rsidRPr="006B0B2B">
        <w:rPr>
          <w:rFonts w:cstheme="minorHAnsi"/>
        </w:rPr>
        <w:t xml:space="preserve">the Commission has not adequately increased the norms to provide for the inclusion of </w:t>
      </w:r>
      <w:r w:rsidR="005828EA" w:rsidRPr="006B0B2B">
        <w:rPr>
          <w:rFonts w:cstheme="minorHAnsi"/>
        </w:rPr>
        <w:t xml:space="preserve">spares cost less than INR 20 lakhs. </w:t>
      </w:r>
      <w:r w:rsidR="00D37F9C" w:rsidRPr="006B0B2B">
        <w:rPr>
          <w:rFonts w:cstheme="minorHAnsi"/>
        </w:rPr>
        <w:t xml:space="preserve">In this context, we are submitting the </w:t>
      </w:r>
      <w:r w:rsidR="00470D7F" w:rsidRPr="006B0B2B">
        <w:rPr>
          <w:rFonts w:cstheme="minorHAnsi"/>
        </w:rPr>
        <w:t xml:space="preserve">cost of </w:t>
      </w:r>
      <w:r w:rsidR="00D37F9C" w:rsidRPr="006B0B2B">
        <w:rPr>
          <w:rFonts w:cstheme="minorHAnsi"/>
        </w:rPr>
        <w:t xml:space="preserve">total capital spares </w:t>
      </w:r>
      <w:r w:rsidR="00A03399" w:rsidRPr="006B0B2B">
        <w:rPr>
          <w:rFonts w:cstheme="minorHAnsi"/>
        </w:rPr>
        <w:t xml:space="preserve">claimed by DVC </w:t>
      </w:r>
      <w:r w:rsidR="006664A2" w:rsidRPr="006B0B2B">
        <w:rPr>
          <w:rFonts w:cstheme="minorHAnsi"/>
        </w:rPr>
        <w:t xml:space="preserve">vis-a-vis </w:t>
      </w:r>
      <w:r w:rsidR="00DF3FCB" w:rsidRPr="006B0B2B">
        <w:rPr>
          <w:rFonts w:cstheme="minorHAnsi"/>
        </w:rPr>
        <w:t>allowed by CERC during the 2014-19 period</w:t>
      </w:r>
      <w:r w:rsidR="00A4226C" w:rsidRPr="006B0B2B">
        <w:rPr>
          <w:rFonts w:cstheme="minorHAnsi"/>
        </w:rPr>
        <w:t xml:space="preserve"> </w:t>
      </w:r>
      <w:r w:rsidR="006664A2" w:rsidRPr="006B0B2B">
        <w:rPr>
          <w:rFonts w:cstheme="minorHAnsi"/>
        </w:rPr>
        <w:t xml:space="preserve">and further comparison </w:t>
      </w:r>
      <w:r w:rsidR="00A4226C" w:rsidRPr="006B0B2B">
        <w:rPr>
          <w:rFonts w:cstheme="minorHAnsi"/>
        </w:rPr>
        <w:t xml:space="preserve">with respect to the normative O&amp;M cost </w:t>
      </w:r>
      <w:r w:rsidR="003653E2" w:rsidRPr="006B0B2B">
        <w:rPr>
          <w:rFonts w:cstheme="minorHAnsi"/>
        </w:rPr>
        <w:t>allowed</w:t>
      </w:r>
      <w:r w:rsidR="006664A2" w:rsidRPr="006B0B2B">
        <w:rPr>
          <w:rFonts w:cstheme="minorHAnsi"/>
        </w:rPr>
        <w:t xml:space="preserve"> in the following table:</w:t>
      </w:r>
      <w:r w:rsidR="00DF3FCB" w:rsidRPr="006B0B2B">
        <w:rPr>
          <w:rFonts w:cstheme="minorHAnsi"/>
        </w:rPr>
        <w:t xml:space="preserve"> </w:t>
      </w:r>
    </w:p>
    <w:tbl>
      <w:tblPr>
        <w:tblW w:w="5000" w:type="pct"/>
        <w:tblLook w:val="04A0" w:firstRow="1" w:lastRow="0" w:firstColumn="1" w:lastColumn="0" w:noHBand="0" w:noVBand="1"/>
      </w:tblPr>
      <w:tblGrid>
        <w:gridCol w:w="539"/>
        <w:gridCol w:w="3112"/>
        <w:gridCol w:w="1051"/>
        <w:gridCol w:w="1162"/>
        <w:gridCol w:w="1162"/>
        <w:gridCol w:w="1162"/>
        <w:gridCol w:w="1162"/>
      </w:tblGrid>
      <w:tr w:rsidR="00D37F9C" w:rsidRPr="006B0B2B" w14:paraId="7C2B0E2B" w14:textId="77777777" w:rsidTr="008C1E6D">
        <w:trPr>
          <w:trHeight w:val="520"/>
          <w:tblHeader/>
        </w:trPr>
        <w:tc>
          <w:tcPr>
            <w:tcW w:w="2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3A932E" w14:textId="77777777" w:rsidR="00D37F9C" w:rsidRPr="006B0B2B" w:rsidRDefault="00D37F9C" w:rsidP="00BE46EF">
            <w:pPr>
              <w:spacing w:after="0" w:line="240" w:lineRule="auto"/>
              <w:ind w:right="-91"/>
              <w:jc w:val="center"/>
              <w:rPr>
                <w:rFonts w:eastAsia="Times New Roman" w:cstheme="minorHAnsi"/>
                <w:b/>
                <w:bCs/>
                <w:color w:val="000000"/>
                <w:sz w:val="20"/>
                <w:szCs w:val="20"/>
              </w:rPr>
            </w:pPr>
            <w:r w:rsidRPr="006B0B2B">
              <w:rPr>
                <w:rFonts w:eastAsia="Times New Roman" w:cstheme="minorHAnsi"/>
                <w:b/>
                <w:bCs/>
                <w:color w:val="000000"/>
                <w:sz w:val="20"/>
                <w:szCs w:val="20"/>
              </w:rPr>
              <w:t>Sr. No.</w:t>
            </w:r>
          </w:p>
        </w:tc>
        <w:tc>
          <w:tcPr>
            <w:tcW w:w="1716"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0E03A5A0" w14:textId="5861C147" w:rsidR="002775BD"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Particulars</w:t>
            </w:r>
          </w:p>
          <w:p w14:paraId="732D3355" w14:textId="14D016B4" w:rsidR="00D37F9C"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(Figures in INR Lakhs)</w:t>
            </w:r>
          </w:p>
        </w:tc>
        <w:tc>
          <w:tcPr>
            <w:tcW w:w="614"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28174C1A" w14:textId="77777777" w:rsidR="00D37F9C"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2014-15</w:t>
            </w:r>
          </w:p>
        </w:tc>
        <w:tc>
          <w:tcPr>
            <w:tcW w:w="573"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20CF3D9D" w14:textId="77777777" w:rsidR="00D37F9C"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2015-16</w:t>
            </w:r>
          </w:p>
        </w:tc>
        <w:tc>
          <w:tcPr>
            <w:tcW w:w="573"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497B8467" w14:textId="77777777" w:rsidR="00D37F9C"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2016-17</w:t>
            </w:r>
          </w:p>
        </w:tc>
        <w:tc>
          <w:tcPr>
            <w:tcW w:w="614"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2293517D" w14:textId="77777777" w:rsidR="00D37F9C"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2017-18</w:t>
            </w:r>
          </w:p>
        </w:tc>
        <w:tc>
          <w:tcPr>
            <w:tcW w:w="646"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08A9FBBC" w14:textId="77777777" w:rsidR="00D37F9C" w:rsidRPr="006B0B2B" w:rsidRDefault="00D37F9C" w:rsidP="006B0B2B">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2018-19</w:t>
            </w:r>
          </w:p>
        </w:tc>
      </w:tr>
      <w:tr w:rsidR="00D37F9C" w:rsidRPr="006B0B2B" w14:paraId="29AE7107" w14:textId="77777777" w:rsidTr="006B0B2B">
        <w:trPr>
          <w:trHeight w:val="52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1ACB94A4" w14:textId="77777777" w:rsidR="00D37F9C" w:rsidRPr="00B26C71" w:rsidRDefault="00D37F9C" w:rsidP="006D15FF">
            <w:pPr>
              <w:spacing w:after="0" w:line="240" w:lineRule="auto"/>
              <w:ind w:right="-91"/>
              <w:jc w:val="center"/>
              <w:rPr>
                <w:rFonts w:eastAsia="Times New Roman" w:cstheme="minorHAnsi"/>
                <w:b/>
                <w:bCs/>
                <w:color w:val="000000"/>
                <w:sz w:val="20"/>
                <w:szCs w:val="20"/>
              </w:rPr>
            </w:pPr>
            <w:r w:rsidRPr="00B26C71">
              <w:rPr>
                <w:rFonts w:eastAsia="Times New Roman" w:cstheme="minorHAnsi"/>
                <w:b/>
                <w:bCs/>
                <w:color w:val="000000"/>
                <w:sz w:val="20"/>
                <w:szCs w:val="20"/>
              </w:rPr>
              <w:t>1</w:t>
            </w:r>
          </w:p>
        </w:tc>
        <w:tc>
          <w:tcPr>
            <w:tcW w:w="1716" w:type="pct"/>
            <w:tcBorders>
              <w:top w:val="nil"/>
              <w:left w:val="nil"/>
              <w:bottom w:val="single" w:sz="4" w:space="0" w:color="auto"/>
              <w:right w:val="single" w:sz="4" w:space="0" w:color="auto"/>
            </w:tcBorders>
            <w:shd w:val="clear" w:color="auto" w:fill="auto"/>
            <w:vAlign w:val="center"/>
            <w:hideMark/>
          </w:tcPr>
          <w:p w14:paraId="0F12055D" w14:textId="77777777" w:rsidR="00D37F9C" w:rsidRPr="006B0B2B" w:rsidRDefault="00D37F9C" w:rsidP="00D37F9C">
            <w:pPr>
              <w:spacing w:after="0" w:line="240" w:lineRule="auto"/>
              <w:rPr>
                <w:rFonts w:eastAsia="Times New Roman" w:cstheme="minorHAnsi"/>
                <w:color w:val="000000"/>
                <w:sz w:val="20"/>
                <w:szCs w:val="20"/>
              </w:rPr>
            </w:pPr>
            <w:r w:rsidRPr="006B0B2B">
              <w:rPr>
                <w:rFonts w:eastAsia="Times New Roman" w:cstheme="minorHAnsi"/>
                <w:color w:val="000000"/>
                <w:sz w:val="20"/>
                <w:szCs w:val="20"/>
              </w:rPr>
              <w:t>Total Capital Spares Amount Claimed by DVC for all generating stations</w:t>
            </w:r>
          </w:p>
        </w:tc>
        <w:tc>
          <w:tcPr>
            <w:tcW w:w="614" w:type="pct"/>
            <w:tcBorders>
              <w:top w:val="nil"/>
              <w:left w:val="nil"/>
              <w:bottom w:val="single" w:sz="4" w:space="0" w:color="auto"/>
              <w:right w:val="single" w:sz="4" w:space="0" w:color="auto"/>
            </w:tcBorders>
            <w:shd w:val="clear" w:color="auto" w:fill="auto"/>
            <w:noWrap/>
            <w:vAlign w:val="center"/>
            <w:hideMark/>
          </w:tcPr>
          <w:p w14:paraId="41647396"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1205.01</w:t>
            </w:r>
          </w:p>
        </w:tc>
        <w:tc>
          <w:tcPr>
            <w:tcW w:w="573" w:type="pct"/>
            <w:tcBorders>
              <w:top w:val="nil"/>
              <w:left w:val="nil"/>
              <w:bottom w:val="single" w:sz="4" w:space="0" w:color="auto"/>
              <w:right w:val="single" w:sz="4" w:space="0" w:color="auto"/>
            </w:tcBorders>
            <w:shd w:val="clear" w:color="auto" w:fill="auto"/>
            <w:noWrap/>
            <w:vAlign w:val="center"/>
            <w:hideMark/>
          </w:tcPr>
          <w:p w14:paraId="45B3212D"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1005.08</w:t>
            </w:r>
          </w:p>
        </w:tc>
        <w:tc>
          <w:tcPr>
            <w:tcW w:w="573" w:type="pct"/>
            <w:tcBorders>
              <w:top w:val="nil"/>
              <w:left w:val="nil"/>
              <w:bottom w:val="single" w:sz="4" w:space="0" w:color="auto"/>
              <w:right w:val="single" w:sz="4" w:space="0" w:color="auto"/>
            </w:tcBorders>
            <w:shd w:val="clear" w:color="auto" w:fill="auto"/>
            <w:noWrap/>
            <w:vAlign w:val="center"/>
            <w:hideMark/>
          </w:tcPr>
          <w:p w14:paraId="040C9378"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1020.84</w:t>
            </w:r>
          </w:p>
        </w:tc>
        <w:tc>
          <w:tcPr>
            <w:tcW w:w="614" w:type="pct"/>
            <w:tcBorders>
              <w:top w:val="nil"/>
              <w:left w:val="nil"/>
              <w:bottom w:val="single" w:sz="4" w:space="0" w:color="auto"/>
              <w:right w:val="single" w:sz="4" w:space="0" w:color="auto"/>
            </w:tcBorders>
            <w:shd w:val="clear" w:color="auto" w:fill="auto"/>
            <w:noWrap/>
            <w:vAlign w:val="center"/>
            <w:hideMark/>
          </w:tcPr>
          <w:p w14:paraId="71820715"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1606.06</w:t>
            </w:r>
          </w:p>
        </w:tc>
        <w:tc>
          <w:tcPr>
            <w:tcW w:w="646" w:type="pct"/>
            <w:tcBorders>
              <w:top w:val="nil"/>
              <w:left w:val="nil"/>
              <w:bottom w:val="single" w:sz="4" w:space="0" w:color="auto"/>
              <w:right w:val="single" w:sz="4" w:space="0" w:color="auto"/>
            </w:tcBorders>
            <w:shd w:val="clear" w:color="auto" w:fill="auto"/>
            <w:noWrap/>
            <w:vAlign w:val="center"/>
            <w:hideMark/>
          </w:tcPr>
          <w:p w14:paraId="24569C14"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4395.58</w:t>
            </w:r>
          </w:p>
        </w:tc>
      </w:tr>
      <w:tr w:rsidR="00D37F9C" w:rsidRPr="006B0B2B" w14:paraId="6F3DB096" w14:textId="77777777" w:rsidTr="006B0B2B">
        <w:trPr>
          <w:trHeight w:val="52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432D124" w14:textId="77777777" w:rsidR="00D37F9C" w:rsidRPr="00B26C71" w:rsidRDefault="00D37F9C" w:rsidP="006D15FF">
            <w:pPr>
              <w:spacing w:after="0" w:line="240" w:lineRule="auto"/>
              <w:ind w:right="-91"/>
              <w:jc w:val="center"/>
              <w:rPr>
                <w:rFonts w:eastAsia="Times New Roman" w:cstheme="minorHAnsi"/>
                <w:b/>
                <w:bCs/>
                <w:color w:val="000000"/>
                <w:sz w:val="20"/>
                <w:szCs w:val="20"/>
              </w:rPr>
            </w:pPr>
            <w:r w:rsidRPr="00B26C71">
              <w:rPr>
                <w:rFonts w:eastAsia="Times New Roman" w:cstheme="minorHAnsi"/>
                <w:b/>
                <w:bCs/>
                <w:color w:val="000000"/>
                <w:sz w:val="20"/>
                <w:szCs w:val="20"/>
              </w:rPr>
              <w:t>2</w:t>
            </w:r>
          </w:p>
        </w:tc>
        <w:tc>
          <w:tcPr>
            <w:tcW w:w="1716" w:type="pct"/>
            <w:tcBorders>
              <w:top w:val="nil"/>
              <w:left w:val="nil"/>
              <w:bottom w:val="single" w:sz="4" w:space="0" w:color="auto"/>
              <w:right w:val="single" w:sz="4" w:space="0" w:color="auto"/>
            </w:tcBorders>
            <w:shd w:val="clear" w:color="auto" w:fill="auto"/>
            <w:vAlign w:val="center"/>
            <w:hideMark/>
          </w:tcPr>
          <w:p w14:paraId="4C8E2360" w14:textId="760BC8B2" w:rsidR="00D37F9C" w:rsidRPr="006B0B2B" w:rsidRDefault="00D37F9C" w:rsidP="00D37F9C">
            <w:pPr>
              <w:spacing w:after="0" w:line="240" w:lineRule="auto"/>
              <w:rPr>
                <w:rFonts w:eastAsia="Times New Roman" w:cstheme="minorHAnsi"/>
                <w:color w:val="000000"/>
                <w:sz w:val="20"/>
                <w:szCs w:val="20"/>
              </w:rPr>
            </w:pPr>
            <w:r w:rsidRPr="006B0B2B">
              <w:rPr>
                <w:rFonts w:eastAsia="Times New Roman" w:cstheme="minorHAnsi"/>
                <w:color w:val="000000"/>
                <w:sz w:val="20"/>
                <w:szCs w:val="20"/>
              </w:rPr>
              <w:t xml:space="preserve">Total Capital Spares </w:t>
            </w:r>
            <w:r w:rsidRPr="006B0B2B">
              <w:rPr>
                <w:rFonts w:eastAsia="Times New Roman" w:cstheme="minorHAnsi"/>
                <w:sz w:val="20"/>
                <w:szCs w:val="20"/>
              </w:rPr>
              <w:t xml:space="preserve">Amount Allowed </w:t>
            </w:r>
            <w:r w:rsidR="007D227A" w:rsidRPr="006B0B2B">
              <w:rPr>
                <w:rFonts w:eastAsia="Times New Roman" w:cstheme="minorHAnsi"/>
                <w:sz w:val="20"/>
                <w:szCs w:val="20"/>
              </w:rPr>
              <w:t>to</w:t>
            </w:r>
            <w:r w:rsidRPr="006B0B2B">
              <w:rPr>
                <w:rFonts w:eastAsia="Times New Roman" w:cstheme="minorHAnsi"/>
                <w:sz w:val="20"/>
                <w:szCs w:val="20"/>
              </w:rPr>
              <w:t xml:space="preserve"> DVC for all generating stations</w:t>
            </w:r>
          </w:p>
        </w:tc>
        <w:tc>
          <w:tcPr>
            <w:tcW w:w="614" w:type="pct"/>
            <w:tcBorders>
              <w:top w:val="nil"/>
              <w:left w:val="nil"/>
              <w:bottom w:val="single" w:sz="4" w:space="0" w:color="auto"/>
              <w:right w:val="single" w:sz="4" w:space="0" w:color="auto"/>
            </w:tcBorders>
            <w:shd w:val="clear" w:color="auto" w:fill="auto"/>
            <w:noWrap/>
            <w:vAlign w:val="center"/>
            <w:hideMark/>
          </w:tcPr>
          <w:p w14:paraId="03EFF6CA"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281.81</w:t>
            </w:r>
          </w:p>
        </w:tc>
        <w:tc>
          <w:tcPr>
            <w:tcW w:w="573" w:type="pct"/>
            <w:tcBorders>
              <w:top w:val="nil"/>
              <w:left w:val="nil"/>
              <w:bottom w:val="single" w:sz="4" w:space="0" w:color="auto"/>
              <w:right w:val="single" w:sz="4" w:space="0" w:color="auto"/>
            </w:tcBorders>
            <w:shd w:val="clear" w:color="auto" w:fill="auto"/>
            <w:noWrap/>
            <w:vAlign w:val="center"/>
            <w:hideMark/>
          </w:tcPr>
          <w:p w14:paraId="27DB5FDA"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114.17</w:t>
            </w:r>
          </w:p>
        </w:tc>
        <w:tc>
          <w:tcPr>
            <w:tcW w:w="573" w:type="pct"/>
            <w:tcBorders>
              <w:top w:val="nil"/>
              <w:left w:val="nil"/>
              <w:bottom w:val="single" w:sz="4" w:space="0" w:color="auto"/>
              <w:right w:val="single" w:sz="4" w:space="0" w:color="auto"/>
            </w:tcBorders>
            <w:shd w:val="clear" w:color="auto" w:fill="auto"/>
            <w:noWrap/>
            <w:vAlign w:val="center"/>
            <w:hideMark/>
          </w:tcPr>
          <w:p w14:paraId="25F8F814"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308.55</w:t>
            </w:r>
          </w:p>
        </w:tc>
        <w:tc>
          <w:tcPr>
            <w:tcW w:w="614" w:type="pct"/>
            <w:tcBorders>
              <w:top w:val="nil"/>
              <w:left w:val="nil"/>
              <w:bottom w:val="single" w:sz="4" w:space="0" w:color="auto"/>
              <w:right w:val="single" w:sz="4" w:space="0" w:color="auto"/>
            </w:tcBorders>
            <w:shd w:val="clear" w:color="auto" w:fill="auto"/>
            <w:noWrap/>
            <w:vAlign w:val="center"/>
            <w:hideMark/>
          </w:tcPr>
          <w:p w14:paraId="5B51CE7D"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979.7</w:t>
            </w:r>
          </w:p>
        </w:tc>
        <w:tc>
          <w:tcPr>
            <w:tcW w:w="646" w:type="pct"/>
            <w:tcBorders>
              <w:top w:val="nil"/>
              <w:left w:val="nil"/>
              <w:bottom w:val="single" w:sz="4" w:space="0" w:color="auto"/>
              <w:right w:val="single" w:sz="4" w:space="0" w:color="auto"/>
            </w:tcBorders>
            <w:shd w:val="clear" w:color="auto" w:fill="auto"/>
            <w:noWrap/>
            <w:vAlign w:val="center"/>
            <w:hideMark/>
          </w:tcPr>
          <w:p w14:paraId="6C6B663A"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2813.44</w:t>
            </w:r>
          </w:p>
        </w:tc>
      </w:tr>
      <w:tr w:rsidR="00D37F9C" w:rsidRPr="006B0B2B" w14:paraId="159D9C4E" w14:textId="77777777" w:rsidTr="006B0B2B">
        <w:trPr>
          <w:trHeight w:val="52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CAC4B87" w14:textId="77777777" w:rsidR="00D37F9C" w:rsidRPr="00B26C71" w:rsidRDefault="00D37F9C" w:rsidP="006D15FF">
            <w:pPr>
              <w:spacing w:after="0" w:line="240" w:lineRule="auto"/>
              <w:ind w:right="-91"/>
              <w:jc w:val="center"/>
              <w:rPr>
                <w:rFonts w:eastAsia="Times New Roman" w:cstheme="minorHAnsi"/>
                <w:b/>
                <w:bCs/>
                <w:color w:val="000000"/>
                <w:sz w:val="20"/>
                <w:szCs w:val="20"/>
              </w:rPr>
            </w:pPr>
            <w:r w:rsidRPr="00B26C71">
              <w:rPr>
                <w:rFonts w:eastAsia="Times New Roman" w:cstheme="minorHAnsi"/>
                <w:b/>
                <w:bCs/>
                <w:color w:val="000000"/>
                <w:sz w:val="20"/>
                <w:szCs w:val="20"/>
              </w:rPr>
              <w:lastRenderedPageBreak/>
              <w:t>3</w:t>
            </w:r>
          </w:p>
        </w:tc>
        <w:tc>
          <w:tcPr>
            <w:tcW w:w="1716" w:type="pct"/>
            <w:tcBorders>
              <w:top w:val="nil"/>
              <w:left w:val="nil"/>
              <w:bottom w:val="single" w:sz="4" w:space="0" w:color="auto"/>
              <w:right w:val="single" w:sz="4" w:space="0" w:color="auto"/>
            </w:tcBorders>
            <w:shd w:val="clear" w:color="auto" w:fill="auto"/>
            <w:vAlign w:val="center"/>
            <w:hideMark/>
          </w:tcPr>
          <w:p w14:paraId="68DA3635" w14:textId="04CCE433" w:rsidR="00D37F9C" w:rsidRPr="006B0B2B" w:rsidRDefault="00D37F9C" w:rsidP="00D37F9C">
            <w:pPr>
              <w:spacing w:after="0" w:line="240" w:lineRule="auto"/>
              <w:rPr>
                <w:rFonts w:eastAsia="Times New Roman" w:cstheme="minorHAnsi"/>
                <w:color w:val="000000"/>
                <w:sz w:val="20"/>
                <w:szCs w:val="20"/>
              </w:rPr>
            </w:pPr>
            <w:r w:rsidRPr="006B0B2B">
              <w:rPr>
                <w:rFonts w:eastAsia="Times New Roman" w:cstheme="minorHAnsi"/>
                <w:color w:val="000000"/>
                <w:sz w:val="20"/>
                <w:szCs w:val="20"/>
              </w:rPr>
              <w:t>Normative O&amp;M cost allowed by CERC for all DVC plants</w:t>
            </w:r>
            <w:r w:rsidR="00782B00" w:rsidRPr="006B0B2B">
              <w:rPr>
                <w:rFonts w:eastAsia="Times New Roman" w:cstheme="minorHAnsi"/>
                <w:color w:val="000000"/>
                <w:sz w:val="20"/>
                <w:szCs w:val="20"/>
              </w:rPr>
              <w:t xml:space="preserve"> (combined</w:t>
            </w:r>
            <w:r w:rsidR="006D15FF" w:rsidRPr="006B0B2B">
              <w:rPr>
                <w:rFonts w:eastAsia="Times New Roman" w:cstheme="minorHAnsi"/>
                <w:color w:val="000000"/>
                <w:sz w:val="20"/>
                <w:szCs w:val="20"/>
              </w:rPr>
              <w:t>)</w:t>
            </w:r>
            <w:r w:rsidRPr="006B0B2B">
              <w:rPr>
                <w:rFonts w:eastAsia="Times New Roman" w:cstheme="minorHAnsi"/>
                <w:color w:val="000000"/>
                <w:sz w:val="20"/>
                <w:szCs w:val="20"/>
              </w:rPr>
              <w:t xml:space="preserve"> </w:t>
            </w:r>
          </w:p>
        </w:tc>
        <w:tc>
          <w:tcPr>
            <w:tcW w:w="614" w:type="pct"/>
            <w:tcBorders>
              <w:top w:val="nil"/>
              <w:left w:val="nil"/>
              <w:bottom w:val="single" w:sz="4" w:space="0" w:color="auto"/>
              <w:right w:val="single" w:sz="4" w:space="0" w:color="auto"/>
            </w:tcBorders>
            <w:shd w:val="clear" w:color="auto" w:fill="auto"/>
            <w:noWrap/>
            <w:vAlign w:val="center"/>
            <w:hideMark/>
          </w:tcPr>
          <w:p w14:paraId="165E89FD"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94513.95</w:t>
            </w:r>
          </w:p>
        </w:tc>
        <w:tc>
          <w:tcPr>
            <w:tcW w:w="573" w:type="pct"/>
            <w:tcBorders>
              <w:top w:val="nil"/>
              <w:left w:val="nil"/>
              <w:bottom w:val="single" w:sz="4" w:space="0" w:color="auto"/>
              <w:right w:val="single" w:sz="4" w:space="0" w:color="auto"/>
            </w:tcBorders>
            <w:shd w:val="clear" w:color="auto" w:fill="auto"/>
            <w:noWrap/>
            <w:vAlign w:val="center"/>
            <w:hideMark/>
          </w:tcPr>
          <w:p w14:paraId="43E0769E"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102202.26</w:t>
            </w:r>
          </w:p>
        </w:tc>
        <w:tc>
          <w:tcPr>
            <w:tcW w:w="573" w:type="pct"/>
            <w:tcBorders>
              <w:top w:val="nil"/>
              <w:left w:val="nil"/>
              <w:bottom w:val="single" w:sz="4" w:space="0" w:color="auto"/>
              <w:right w:val="single" w:sz="4" w:space="0" w:color="auto"/>
            </w:tcBorders>
            <w:shd w:val="clear" w:color="auto" w:fill="auto"/>
            <w:noWrap/>
            <w:vAlign w:val="center"/>
            <w:hideMark/>
          </w:tcPr>
          <w:p w14:paraId="15335EB9"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129091.38</w:t>
            </w:r>
          </w:p>
        </w:tc>
        <w:tc>
          <w:tcPr>
            <w:tcW w:w="614" w:type="pct"/>
            <w:tcBorders>
              <w:top w:val="nil"/>
              <w:left w:val="nil"/>
              <w:bottom w:val="single" w:sz="4" w:space="0" w:color="auto"/>
              <w:right w:val="single" w:sz="4" w:space="0" w:color="auto"/>
            </w:tcBorders>
            <w:shd w:val="clear" w:color="auto" w:fill="auto"/>
            <w:noWrap/>
            <w:vAlign w:val="center"/>
            <w:hideMark/>
          </w:tcPr>
          <w:p w14:paraId="6EC59215"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145883.33</w:t>
            </w:r>
          </w:p>
        </w:tc>
        <w:tc>
          <w:tcPr>
            <w:tcW w:w="646" w:type="pct"/>
            <w:tcBorders>
              <w:top w:val="nil"/>
              <w:left w:val="nil"/>
              <w:bottom w:val="single" w:sz="4" w:space="0" w:color="auto"/>
              <w:right w:val="single" w:sz="4" w:space="0" w:color="auto"/>
            </w:tcBorders>
            <w:shd w:val="clear" w:color="auto" w:fill="auto"/>
            <w:noWrap/>
            <w:vAlign w:val="center"/>
            <w:hideMark/>
          </w:tcPr>
          <w:p w14:paraId="2C821648"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155079.94</w:t>
            </w:r>
          </w:p>
        </w:tc>
      </w:tr>
      <w:tr w:rsidR="00D37F9C" w:rsidRPr="006B0B2B" w14:paraId="7DF27507" w14:textId="77777777" w:rsidTr="006B0B2B">
        <w:trPr>
          <w:trHeight w:val="179"/>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A820F23" w14:textId="77777777" w:rsidR="00D37F9C" w:rsidRPr="00B26C71" w:rsidRDefault="00D37F9C" w:rsidP="006D15FF">
            <w:pPr>
              <w:spacing w:after="0" w:line="240" w:lineRule="auto"/>
              <w:ind w:right="-91"/>
              <w:jc w:val="center"/>
              <w:rPr>
                <w:rFonts w:eastAsia="Times New Roman" w:cstheme="minorHAnsi"/>
                <w:b/>
                <w:bCs/>
                <w:color w:val="000000"/>
                <w:sz w:val="20"/>
                <w:szCs w:val="20"/>
              </w:rPr>
            </w:pPr>
            <w:r w:rsidRPr="00B26C71">
              <w:rPr>
                <w:rFonts w:eastAsia="Times New Roman" w:cstheme="minorHAnsi"/>
                <w:b/>
                <w:bCs/>
                <w:color w:val="000000"/>
                <w:sz w:val="20"/>
                <w:szCs w:val="20"/>
              </w:rPr>
              <w:t>4</w:t>
            </w:r>
          </w:p>
        </w:tc>
        <w:tc>
          <w:tcPr>
            <w:tcW w:w="1716" w:type="pct"/>
            <w:tcBorders>
              <w:top w:val="nil"/>
              <w:left w:val="nil"/>
              <w:bottom w:val="single" w:sz="4" w:space="0" w:color="auto"/>
              <w:right w:val="single" w:sz="4" w:space="0" w:color="auto"/>
            </w:tcBorders>
            <w:shd w:val="clear" w:color="auto" w:fill="auto"/>
            <w:vAlign w:val="center"/>
            <w:hideMark/>
          </w:tcPr>
          <w:p w14:paraId="4A8B9166" w14:textId="77777777" w:rsidR="00D37F9C" w:rsidRPr="006B0B2B" w:rsidRDefault="00D37F9C" w:rsidP="00D37F9C">
            <w:pPr>
              <w:spacing w:after="0" w:line="240" w:lineRule="auto"/>
              <w:rPr>
                <w:rFonts w:eastAsia="Times New Roman" w:cstheme="minorHAnsi"/>
                <w:b/>
                <w:bCs/>
                <w:color w:val="000000"/>
                <w:sz w:val="20"/>
                <w:szCs w:val="20"/>
              </w:rPr>
            </w:pPr>
            <w:r w:rsidRPr="006B0B2B">
              <w:rPr>
                <w:rFonts w:eastAsia="Times New Roman" w:cstheme="minorHAnsi"/>
                <w:b/>
                <w:bCs/>
                <w:color w:val="000000"/>
                <w:sz w:val="20"/>
                <w:szCs w:val="20"/>
              </w:rPr>
              <w:t>Percentage of cost of capital spares claimed wr.t Normative O&amp;M cost</w:t>
            </w:r>
          </w:p>
        </w:tc>
        <w:tc>
          <w:tcPr>
            <w:tcW w:w="614" w:type="pct"/>
            <w:tcBorders>
              <w:top w:val="nil"/>
              <w:left w:val="nil"/>
              <w:bottom w:val="single" w:sz="4" w:space="0" w:color="auto"/>
              <w:right w:val="single" w:sz="4" w:space="0" w:color="auto"/>
            </w:tcBorders>
            <w:shd w:val="clear" w:color="auto" w:fill="auto"/>
            <w:noWrap/>
            <w:vAlign w:val="center"/>
            <w:hideMark/>
          </w:tcPr>
          <w:p w14:paraId="6755CE2B" w14:textId="77777777" w:rsidR="00D37F9C" w:rsidRPr="006B0B2B" w:rsidRDefault="00D37F9C" w:rsidP="00656594">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1.275%</w:t>
            </w:r>
          </w:p>
        </w:tc>
        <w:tc>
          <w:tcPr>
            <w:tcW w:w="573" w:type="pct"/>
            <w:tcBorders>
              <w:top w:val="nil"/>
              <w:left w:val="nil"/>
              <w:bottom w:val="single" w:sz="4" w:space="0" w:color="auto"/>
              <w:right w:val="single" w:sz="4" w:space="0" w:color="auto"/>
            </w:tcBorders>
            <w:shd w:val="clear" w:color="auto" w:fill="auto"/>
            <w:noWrap/>
            <w:vAlign w:val="center"/>
            <w:hideMark/>
          </w:tcPr>
          <w:p w14:paraId="61D338D6" w14:textId="77777777" w:rsidR="00D37F9C" w:rsidRPr="006B0B2B" w:rsidRDefault="00D37F9C" w:rsidP="00656594">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0.983%</w:t>
            </w:r>
          </w:p>
        </w:tc>
        <w:tc>
          <w:tcPr>
            <w:tcW w:w="573" w:type="pct"/>
            <w:tcBorders>
              <w:top w:val="nil"/>
              <w:left w:val="nil"/>
              <w:bottom w:val="single" w:sz="4" w:space="0" w:color="auto"/>
              <w:right w:val="single" w:sz="4" w:space="0" w:color="auto"/>
            </w:tcBorders>
            <w:shd w:val="clear" w:color="auto" w:fill="auto"/>
            <w:noWrap/>
            <w:vAlign w:val="center"/>
            <w:hideMark/>
          </w:tcPr>
          <w:p w14:paraId="7F385530" w14:textId="77777777" w:rsidR="00D37F9C" w:rsidRPr="006B0B2B" w:rsidRDefault="00D37F9C" w:rsidP="00656594">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0.791%</w:t>
            </w:r>
          </w:p>
        </w:tc>
        <w:tc>
          <w:tcPr>
            <w:tcW w:w="614" w:type="pct"/>
            <w:tcBorders>
              <w:top w:val="nil"/>
              <w:left w:val="nil"/>
              <w:bottom w:val="single" w:sz="4" w:space="0" w:color="auto"/>
              <w:right w:val="single" w:sz="4" w:space="0" w:color="auto"/>
            </w:tcBorders>
            <w:shd w:val="clear" w:color="auto" w:fill="auto"/>
            <w:noWrap/>
            <w:vAlign w:val="center"/>
            <w:hideMark/>
          </w:tcPr>
          <w:p w14:paraId="2F28FE69" w14:textId="77777777" w:rsidR="00D37F9C" w:rsidRPr="006B0B2B" w:rsidRDefault="00D37F9C" w:rsidP="00656594">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1.101%</w:t>
            </w:r>
          </w:p>
        </w:tc>
        <w:tc>
          <w:tcPr>
            <w:tcW w:w="646" w:type="pct"/>
            <w:tcBorders>
              <w:top w:val="nil"/>
              <w:left w:val="nil"/>
              <w:bottom w:val="single" w:sz="4" w:space="0" w:color="auto"/>
              <w:right w:val="single" w:sz="4" w:space="0" w:color="auto"/>
            </w:tcBorders>
            <w:shd w:val="clear" w:color="auto" w:fill="auto"/>
            <w:noWrap/>
            <w:vAlign w:val="center"/>
            <w:hideMark/>
          </w:tcPr>
          <w:p w14:paraId="52B4D23E" w14:textId="77777777" w:rsidR="00D37F9C" w:rsidRPr="006B0B2B" w:rsidRDefault="00D37F9C" w:rsidP="00656594">
            <w:pPr>
              <w:spacing w:after="0" w:line="240" w:lineRule="auto"/>
              <w:jc w:val="center"/>
              <w:rPr>
                <w:rFonts w:eastAsia="Times New Roman" w:cstheme="minorHAnsi"/>
                <w:b/>
                <w:bCs/>
                <w:color w:val="000000"/>
                <w:sz w:val="20"/>
                <w:szCs w:val="20"/>
              </w:rPr>
            </w:pPr>
            <w:r w:rsidRPr="006B0B2B">
              <w:rPr>
                <w:rFonts w:eastAsia="Times New Roman" w:cstheme="minorHAnsi"/>
                <w:b/>
                <w:bCs/>
                <w:color w:val="000000"/>
                <w:sz w:val="20"/>
                <w:szCs w:val="20"/>
              </w:rPr>
              <w:t>2.834%</w:t>
            </w:r>
          </w:p>
        </w:tc>
      </w:tr>
      <w:tr w:rsidR="00D37F9C" w:rsidRPr="006B0B2B" w14:paraId="45564913" w14:textId="77777777" w:rsidTr="006B0B2B">
        <w:trPr>
          <w:trHeight w:val="52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9808BF2" w14:textId="77777777" w:rsidR="00D37F9C" w:rsidRPr="00B26C71" w:rsidRDefault="00D37F9C" w:rsidP="006D15FF">
            <w:pPr>
              <w:spacing w:after="0" w:line="240" w:lineRule="auto"/>
              <w:ind w:right="-91"/>
              <w:jc w:val="center"/>
              <w:rPr>
                <w:rFonts w:eastAsia="Times New Roman" w:cstheme="minorHAnsi"/>
                <w:b/>
                <w:bCs/>
                <w:color w:val="000000"/>
                <w:sz w:val="20"/>
                <w:szCs w:val="20"/>
              </w:rPr>
            </w:pPr>
            <w:r w:rsidRPr="00B26C71">
              <w:rPr>
                <w:rFonts w:eastAsia="Times New Roman" w:cstheme="minorHAnsi"/>
                <w:b/>
                <w:bCs/>
                <w:color w:val="000000"/>
                <w:sz w:val="20"/>
                <w:szCs w:val="20"/>
              </w:rPr>
              <w:t>5</w:t>
            </w:r>
          </w:p>
        </w:tc>
        <w:tc>
          <w:tcPr>
            <w:tcW w:w="1716" w:type="pct"/>
            <w:tcBorders>
              <w:top w:val="nil"/>
              <w:left w:val="nil"/>
              <w:bottom w:val="single" w:sz="4" w:space="0" w:color="auto"/>
              <w:right w:val="single" w:sz="4" w:space="0" w:color="auto"/>
            </w:tcBorders>
            <w:shd w:val="clear" w:color="auto" w:fill="auto"/>
            <w:vAlign w:val="center"/>
            <w:hideMark/>
          </w:tcPr>
          <w:p w14:paraId="3385AD3D" w14:textId="77777777" w:rsidR="00D37F9C" w:rsidRPr="006B0B2B" w:rsidRDefault="00D37F9C" w:rsidP="00D37F9C">
            <w:pPr>
              <w:spacing w:after="0" w:line="240" w:lineRule="auto"/>
              <w:rPr>
                <w:rFonts w:eastAsia="Times New Roman" w:cstheme="minorHAnsi"/>
                <w:color w:val="000000"/>
                <w:sz w:val="20"/>
                <w:szCs w:val="20"/>
              </w:rPr>
            </w:pPr>
            <w:r w:rsidRPr="006B0B2B">
              <w:rPr>
                <w:rFonts w:eastAsia="Times New Roman" w:cstheme="minorHAnsi"/>
                <w:color w:val="000000"/>
                <w:sz w:val="20"/>
                <w:szCs w:val="20"/>
              </w:rPr>
              <w:t>Percentage of cost of capital spares approved wr.t Normative O&amp;M cost</w:t>
            </w:r>
          </w:p>
        </w:tc>
        <w:tc>
          <w:tcPr>
            <w:tcW w:w="614" w:type="pct"/>
            <w:tcBorders>
              <w:top w:val="nil"/>
              <w:left w:val="nil"/>
              <w:bottom w:val="single" w:sz="4" w:space="0" w:color="auto"/>
              <w:right w:val="single" w:sz="4" w:space="0" w:color="auto"/>
            </w:tcBorders>
            <w:shd w:val="clear" w:color="auto" w:fill="auto"/>
            <w:noWrap/>
            <w:vAlign w:val="center"/>
            <w:hideMark/>
          </w:tcPr>
          <w:p w14:paraId="2A53CD56"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0.298%</w:t>
            </w:r>
          </w:p>
        </w:tc>
        <w:tc>
          <w:tcPr>
            <w:tcW w:w="573" w:type="pct"/>
            <w:tcBorders>
              <w:top w:val="nil"/>
              <w:left w:val="nil"/>
              <w:bottom w:val="single" w:sz="4" w:space="0" w:color="auto"/>
              <w:right w:val="single" w:sz="4" w:space="0" w:color="auto"/>
            </w:tcBorders>
            <w:shd w:val="clear" w:color="auto" w:fill="auto"/>
            <w:noWrap/>
            <w:vAlign w:val="center"/>
            <w:hideMark/>
          </w:tcPr>
          <w:p w14:paraId="6BF91D5A"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0.112%</w:t>
            </w:r>
          </w:p>
        </w:tc>
        <w:tc>
          <w:tcPr>
            <w:tcW w:w="573" w:type="pct"/>
            <w:tcBorders>
              <w:top w:val="nil"/>
              <w:left w:val="nil"/>
              <w:bottom w:val="single" w:sz="4" w:space="0" w:color="auto"/>
              <w:right w:val="single" w:sz="4" w:space="0" w:color="auto"/>
            </w:tcBorders>
            <w:shd w:val="clear" w:color="auto" w:fill="auto"/>
            <w:noWrap/>
            <w:vAlign w:val="center"/>
            <w:hideMark/>
          </w:tcPr>
          <w:p w14:paraId="4EE7FFFA"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0.239%</w:t>
            </w:r>
          </w:p>
        </w:tc>
        <w:tc>
          <w:tcPr>
            <w:tcW w:w="614" w:type="pct"/>
            <w:tcBorders>
              <w:top w:val="nil"/>
              <w:left w:val="nil"/>
              <w:bottom w:val="single" w:sz="4" w:space="0" w:color="auto"/>
              <w:right w:val="single" w:sz="4" w:space="0" w:color="auto"/>
            </w:tcBorders>
            <w:shd w:val="clear" w:color="auto" w:fill="auto"/>
            <w:noWrap/>
            <w:vAlign w:val="center"/>
            <w:hideMark/>
          </w:tcPr>
          <w:p w14:paraId="35540472"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0.672%</w:t>
            </w:r>
          </w:p>
        </w:tc>
        <w:tc>
          <w:tcPr>
            <w:tcW w:w="646" w:type="pct"/>
            <w:tcBorders>
              <w:top w:val="nil"/>
              <w:left w:val="nil"/>
              <w:bottom w:val="single" w:sz="4" w:space="0" w:color="auto"/>
              <w:right w:val="single" w:sz="4" w:space="0" w:color="auto"/>
            </w:tcBorders>
            <w:shd w:val="clear" w:color="auto" w:fill="auto"/>
            <w:noWrap/>
            <w:vAlign w:val="center"/>
            <w:hideMark/>
          </w:tcPr>
          <w:p w14:paraId="733B4F18" w14:textId="77777777" w:rsidR="00D37F9C" w:rsidRPr="006B0B2B" w:rsidRDefault="00D37F9C" w:rsidP="00656594">
            <w:pPr>
              <w:spacing w:after="0" w:line="240" w:lineRule="auto"/>
              <w:jc w:val="center"/>
              <w:rPr>
                <w:rFonts w:eastAsia="Times New Roman" w:cstheme="minorHAnsi"/>
                <w:color w:val="000000"/>
                <w:sz w:val="20"/>
                <w:szCs w:val="20"/>
              </w:rPr>
            </w:pPr>
            <w:r w:rsidRPr="006B0B2B">
              <w:rPr>
                <w:rFonts w:eastAsia="Times New Roman" w:cstheme="minorHAnsi"/>
                <w:color w:val="000000"/>
                <w:sz w:val="20"/>
                <w:szCs w:val="20"/>
              </w:rPr>
              <w:t>1.814%</w:t>
            </w:r>
          </w:p>
        </w:tc>
      </w:tr>
    </w:tbl>
    <w:p w14:paraId="2F4AD213" w14:textId="452E4881" w:rsidR="004A3D88" w:rsidRPr="006B0B2B" w:rsidRDefault="004A3D88" w:rsidP="2C766BC3">
      <w:pPr>
        <w:spacing w:before="120"/>
        <w:jc w:val="both"/>
        <w:rPr>
          <w:rFonts w:cstheme="minorHAnsi"/>
        </w:rPr>
      </w:pPr>
      <w:r w:rsidRPr="006B0B2B">
        <w:rPr>
          <w:rFonts w:cstheme="minorHAnsi"/>
        </w:rPr>
        <w:t xml:space="preserve">It </w:t>
      </w:r>
      <w:r w:rsidR="003B6C9F" w:rsidRPr="006B0B2B">
        <w:rPr>
          <w:rFonts w:cstheme="minorHAnsi"/>
        </w:rPr>
        <w:t xml:space="preserve">can be observed that the total </w:t>
      </w:r>
      <w:r w:rsidR="007260ED" w:rsidRPr="006B0B2B">
        <w:rPr>
          <w:rFonts w:cstheme="minorHAnsi"/>
        </w:rPr>
        <w:t xml:space="preserve">actual </w:t>
      </w:r>
      <w:r w:rsidR="00427023" w:rsidRPr="006B0B2B">
        <w:rPr>
          <w:rFonts w:cstheme="minorHAnsi"/>
        </w:rPr>
        <w:t xml:space="preserve">cost </w:t>
      </w:r>
      <w:r w:rsidR="007260ED" w:rsidRPr="006B0B2B">
        <w:rPr>
          <w:rFonts w:cstheme="minorHAnsi"/>
        </w:rPr>
        <w:t xml:space="preserve">of capital spares claimed during FY 2014-19 period </w:t>
      </w:r>
      <w:r w:rsidR="00B7271C" w:rsidRPr="006B0B2B">
        <w:rPr>
          <w:rFonts w:cstheme="minorHAnsi"/>
        </w:rPr>
        <w:t xml:space="preserve">is around 1.4% of the normative O&amp;M cost. As such, it may be inferred that the </w:t>
      </w:r>
      <w:r w:rsidR="00B7271C" w:rsidRPr="006B0B2B">
        <w:rPr>
          <w:rFonts w:cstheme="minorHAnsi"/>
          <w:b/>
          <w:bCs/>
          <w:u w:val="single"/>
        </w:rPr>
        <w:t xml:space="preserve">O&amp;M norms needs to be increased </w:t>
      </w:r>
      <w:r w:rsidR="00E16104" w:rsidRPr="006B0B2B">
        <w:rPr>
          <w:rFonts w:cstheme="minorHAnsi"/>
          <w:b/>
          <w:bCs/>
          <w:u w:val="single"/>
        </w:rPr>
        <w:t xml:space="preserve">additionally </w:t>
      </w:r>
      <w:r w:rsidR="00B7271C" w:rsidRPr="006B0B2B">
        <w:rPr>
          <w:rFonts w:cstheme="minorHAnsi"/>
          <w:b/>
          <w:bCs/>
          <w:u w:val="single"/>
        </w:rPr>
        <w:t>by a</w:t>
      </w:r>
      <w:r w:rsidR="000D2DD2" w:rsidRPr="006B0B2B">
        <w:rPr>
          <w:rFonts w:cstheme="minorHAnsi"/>
          <w:b/>
          <w:bCs/>
          <w:u w:val="single"/>
        </w:rPr>
        <w:t>round</w:t>
      </w:r>
      <w:r w:rsidR="00B7271C" w:rsidRPr="006B0B2B">
        <w:rPr>
          <w:rFonts w:cstheme="minorHAnsi"/>
          <w:b/>
          <w:bCs/>
          <w:u w:val="single"/>
        </w:rPr>
        <w:t xml:space="preserve"> 1.4%</w:t>
      </w:r>
      <w:r w:rsidR="006664A2" w:rsidRPr="006B0B2B">
        <w:rPr>
          <w:rFonts w:cstheme="minorHAnsi"/>
          <w:b/>
          <w:bCs/>
          <w:u w:val="single"/>
        </w:rPr>
        <w:t xml:space="preserve"> in consideration with ‘capital spares’ only</w:t>
      </w:r>
      <w:r w:rsidR="00110AF0" w:rsidRPr="006B0B2B">
        <w:rPr>
          <w:rFonts w:cstheme="minorHAnsi"/>
        </w:rPr>
        <w:t>,</w:t>
      </w:r>
      <w:r w:rsidR="00B7271C" w:rsidRPr="006B0B2B">
        <w:rPr>
          <w:rFonts w:cstheme="minorHAnsi"/>
        </w:rPr>
        <w:t xml:space="preserve"> if the capital spares (less than INR 20 lakhs) </w:t>
      </w:r>
      <w:proofErr w:type="gramStart"/>
      <w:r w:rsidR="00B7271C" w:rsidRPr="006B0B2B">
        <w:rPr>
          <w:rFonts w:cstheme="minorHAnsi"/>
        </w:rPr>
        <w:t>is</w:t>
      </w:r>
      <w:proofErr w:type="gramEnd"/>
      <w:r w:rsidR="00B7271C" w:rsidRPr="006B0B2B">
        <w:rPr>
          <w:rFonts w:cstheme="minorHAnsi"/>
        </w:rPr>
        <w:t xml:space="preserve"> included as part of normative O&amp;M cost.</w:t>
      </w:r>
    </w:p>
    <w:p w14:paraId="08092E02" w14:textId="49E58E1F" w:rsidR="00203498" w:rsidRPr="006B0B2B" w:rsidRDefault="00DC6D97" w:rsidP="2C766BC3">
      <w:pPr>
        <w:spacing w:before="120"/>
        <w:jc w:val="both"/>
        <w:rPr>
          <w:rFonts w:cstheme="minorHAnsi"/>
        </w:rPr>
      </w:pPr>
      <w:r w:rsidRPr="006B0B2B">
        <w:rPr>
          <w:rFonts w:cstheme="minorHAnsi"/>
        </w:rPr>
        <w:t>Moreover, t</w:t>
      </w:r>
      <w:r w:rsidR="65402227" w:rsidRPr="006B0B2B">
        <w:rPr>
          <w:rFonts w:cstheme="minorHAnsi"/>
        </w:rPr>
        <w:t>h</w:t>
      </w:r>
      <w:r w:rsidR="00E468DE" w:rsidRPr="006B0B2B">
        <w:rPr>
          <w:rFonts w:cstheme="minorHAnsi"/>
        </w:rPr>
        <w:t>e inclusion of spares also</w:t>
      </w:r>
      <w:r w:rsidR="65402227" w:rsidRPr="006B0B2B">
        <w:rPr>
          <w:rFonts w:cstheme="minorHAnsi"/>
        </w:rPr>
        <w:t xml:space="preserve"> should be assessed based on the Guidance Note on accounting for fixed assets- regarding issued by Government Accounting Standards Advisory Board in the office of Comptroller &amp; Auditor General of India on 19</w:t>
      </w:r>
      <w:r w:rsidR="65402227" w:rsidRPr="006B0B2B">
        <w:rPr>
          <w:rFonts w:cstheme="minorHAnsi"/>
          <w:vertAlign w:val="superscript"/>
        </w:rPr>
        <w:t>th</w:t>
      </w:r>
      <w:r w:rsidR="65402227" w:rsidRPr="006B0B2B">
        <w:rPr>
          <w:rFonts w:cstheme="minorHAnsi"/>
        </w:rPr>
        <w:t xml:space="preserve"> July 2018. This guidance note clearly provides booking of spares as part of fixed assets if the nature of spares is of capital nature. Further, items of fixed assets costing less than INR 5,000/- and/or having useful life of less than 12 months, should be recognized as revenue expenditure.</w:t>
      </w:r>
      <w:r w:rsidR="00B47CCB" w:rsidRPr="006B0B2B">
        <w:rPr>
          <w:rFonts w:cstheme="minorHAnsi"/>
        </w:rPr>
        <w:t xml:space="preserve"> </w:t>
      </w:r>
    </w:p>
    <w:p w14:paraId="3C9B4462" w14:textId="6FBEDCE8" w:rsidR="00553555" w:rsidRPr="006B0B2B" w:rsidRDefault="00CA6D21" w:rsidP="2C766BC3">
      <w:pPr>
        <w:spacing w:before="120"/>
        <w:jc w:val="both"/>
        <w:rPr>
          <w:rFonts w:cstheme="minorHAnsi"/>
          <w:color w:val="FF0000"/>
        </w:rPr>
      </w:pPr>
      <w:r w:rsidRPr="006B0B2B">
        <w:rPr>
          <w:rFonts w:cstheme="minorHAnsi"/>
        </w:rPr>
        <w:t xml:space="preserve">Further, CERC in past also, has kept a much lower limit of INR 1 lakhs for </w:t>
      </w:r>
      <w:r w:rsidR="005D2803" w:rsidRPr="006B0B2B">
        <w:rPr>
          <w:rFonts w:cstheme="minorHAnsi"/>
        </w:rPr>
        <w:t>the</w:t>
      </w:r>
      <w:r w:rsidR="004E1971" w:rsidRPr="006B0B2B">
        <w:rPr>
          <w:rFonts w:cstheme="minorHAnsi"/>
        </w:rPr>
        <w:t xml:space="preserve"> claim of capital spares</w:t>
      </w:r>
      <w:r w:rsidR="008A4071" w:rsidRPr="006B0B2B">
        <w:rPr>
          <w:rFonts w:cstheme="minorHAnsi"/>
        </w:rPr>
        <w:t xml:space="preserve"> </w:t>
      </w:r>
      <w:r w:rsidR="00C60658" w:rsidRPr="006B0B2B">
        <w:rPr>
          <w:rFonts w:cstheme="minorHAnsi"/>
        </w:rPr>
        <w:t xml:space="preserve">separately </w:t>
      </w:r>
      <w:r w:rsidR="006664A2" w:rsidRPr="006B0B2B">
        <w:rPr>
          <w:rFonts w:cstheme="minorHAnsi"/>
        </w:rPr>
        <w:t>within the provision of norm</w:t>
      </w:r>
      <w:r w:rsidR="005222B3" w:rsidRPr="006B0B2B">
        <w:rPr>
          <w:rFonts w:cstheme="minorHAnsi"/>
        </w:rPr>
        <w:t xml:space="preserve"> (Hon’ble Commission has considered threshold value </w:t>
      </w:r>
      <w:r w:rsidR="00DB0894" w:rsidRPr="006B0B2B">
        <w:rPr>
          <w:rFonts w:cstheme="minorHAnsi"/>
        </w:rPr>
        <w:t xml:space="preserve">as Rs. 1 Lakh </w:t>
      </w:r>
      <w:r w:rsidR="00D6058F" w:rsidRPr="006B0B2B">
        <w:rPr>
          <w:rFonts w:cstheme="minorHAnsi"/>
        </w:rPr>
        <w:t xml:space="preserve">against Capital spares </w:t>
      </w:r>
      <w:r w:rsidR="00DB0894" w:rsidRPr="006B0B2B">
        <w:rPr>
          <w:rFonts w:cstheme="minorHAnsi"/>
        </w:rPr>
        <w:t xml:space="preserve">while issuing True-up order </w:t>
      </w:r>
      <w:r w:rsidR="00D6058F" w:rsidRPr="006B0B2B">
        <w:rPr>
          <w:rFonts w:cstheme="minorHAnsi"/>
        </w:rPr>
        <w:t>for 2014-19)</w:t>
      </w:r>
      <w:r w:rsidR="008A4071" w:rsidRPr="006B0B2B">
        <w:rPr>
          <w:rFonts w:cstheme="minorHAnsi"/>
        </w:rPr>
        <w:t xml:space="preserve">. </w:t>
      </w:r>
      <w:r w:rsidR="65402227" w:rsidRPr="006B0B2B">
        <w:rPr>
          <w:rFonts w:cstheme="minorHAnsi"/>
        </w:rPr>
        <w:t>A</w:t>
      </w:r>
      <w:r w:rsidR="00070F09" w:rsidRPr="006B0B2B">
        <w:rPr>
          <w:rFonts w:cstheme="minorHAnsi"/>
        </w:rPr>
        <w:t>s such</w:t>
      </w:r>
      <w:r w:rsidR="65402227" w:rsidRPr="006B0B2B">
        <w:rPr>
          <w:rFonts w:cstheme="minorHAnsi"/>
        </w:rPr>
        <w:t xml:space="preserve">, it is </w:t>
      </w:r>
      <w:r w:rsidR="000042B8" w:rsidRPr="006B0B2B">
        <w:rPr>
          <w:rFonts w:cstheme="minorHAnsi"/>
        </w:rPr>
        <w:t xml:space="preserve">suggested that the proposed limit for </w:t>
      </w:r>
      <w:r w:rsidR="006664A2" w:rsidRPr="006B0B2B">
        <w:rPr>
          <w:rFonts w:cstheme="minorHAnsi"/>
        </w:rPr>
        <w:t>‘</w:t>
      </w:r>
      <w:r w:rsidR="001F2F5C" w:rsidRPr="006B0B2B">
        <w:rPr>
          <w:rFonts w:cstheme="minorHAnsi"/>
        </w:rPr>
        <w:t>Cap</w:t>
      </w:r>
      <w:r w:rsidR="006664A2" w:rsidRPr="006B0B2B">
        <w:rPr>
          <w:rFonts w:cstheme="minorHAnsi"/>
        </w:rPr>
        <w:t>ital</w:t>
      </w:r>
      <w:r w:rsidR="001F2F5C" w:rsidRPr="006B0B2B">
        <w:rPr>
          <w:rFonts w:cstheme="minorHAnsi"/>
        </w:rPr>
        <w:t xml:space="preserve"> </w:t>
      </w:r>
      <w:r w:rsidR="006664A2" w:rsidRPr="006B0B2B">
        <w:rPr>
          <w:rFonts w:cstheme="minorHAnsi"/>
        </w:rPr>
        <w:t>S</w:t>
      </w:r>
      <w:r w:rsidR="000042B8" w:rsidRPr="006B0B2B">
        <w:rPr>
          <w:rFonts w:cstheme="minorHAnsi"/>
        </w:rPr>
        <w:t>pares</w:t>
      </w:r>
      <w:r w:rsidR="006664A2" w:rsidRPr="006B0B2B">
        <w:rPr>
          <w:rFonts w:cstheme="minorHAnsi"/>
        </w:rPr>
        <w:t>’</w:t>
      </w:r>
      <w:r w:rsidR="000042B8" w:rsidRPr="006B0B2B">
        <w:rPr>
          <w:rFonts w:cstheme="minorHAnsi"/>
        </w:rPr>
        <w:t>/</w:t>
      </w:r>
      <w:r w:rsidR="006664A2" w:rsidRPr="006B0B2B">
        <w:rPr>
          <w:rFonts w:cstheme="minorHAnsi"/>
        </w:rPr>
        <w:t>’</w:t>
      </w:r>
      <w:r w:rsidR="000042B8" w:rsidRPr="006B0B2B">
        <w:rPr>
          <w:rFonts w:cstheme="minorHAnsi"/>
        </w:rPr>
        <w:t>additional capital expenditure</w:t>
      </w:r>
      <w:r w:rsidR="006664A2" w:rsidRPr="006B0B2B">
        <w:rPr>
          <w:rFonts w:cstheme="minorHAnsi"/>
        </w:rPr>
        <w:t>’</w:t>
      </w:r>
      <w:r w:rsidR="000042B8" w:rsidRPr="006B0B2B">
        <w:rPr>
          <w:rFonts w:cstheme="minorHAnsi"/>
        </w:rPr>
        <w:t xml:space="preserve"> of an individual asset </w:t>
      </w:r>
      <w:r w:rsidR="00FF75F0" w:rsidRPr="006B0B2B">
        <w:rPr>
          <w:rFonts w:cstheme="minorHAnsi"/>
        </w:rPr>
        <w:t xml:space="preserve">may be reduced from 20 lakhs </w:t>
      </w:r>
      <w:r w:rsidR="00625357" w:rsidRPr="006B0B2B">
        <w:rPr>
          <w:rFonts w:cstheme="minorHAnsi"/>
        </w:rPr>
        <w:t xml:space="preserve">to </w:t>
      </w:r>
      <w:r w:rsidR="00B63924" w:rsidRPr="006B0B2B">
        <w:rPr>
          <w:rFonts w:cstheme="minorHAnsi"/>
        </w:rPr>
        <w:t xml:space="preserve">around the existing </w:t>
      </w:r>
      <w:r w:rsidR="001F2F5C" w:rsidRPr="006B0B2B">
        <w:rPr>
          <w:rFonts w:cstheme="minorHAnsi"/>
        </w:rPr>
        <w:t>norms</w:t>
      </w:r>
      <w:r w:rsidR="00B63924" w:rsidRPr="006B0B2B">
        <w:rPr>
          <w:rFonts w:cstheme="minorHAnsi"/>
        </w:rPr>
        <w:t xml:space="preserve"> of INR 1 lakh</w:t>
      </w:r>
      <w:r w:rsidR="00B63924" w:rsidRPr="006B0B2B">
        <w:rPr>
          <w:rFonts w:cstheme="minorHAnsi"/>
          <w:color w:val="FF0000"/>
        </w:rPr>
        <w:t>.</w:t>
      </w:r>
    </w:p>
    <w:p w14:paraId="79836267" w14:textId="77777777" w:rsidR="00161CA1" w:rsidRPr="006B0B2B" w:rsidRDefault="00730056" w:rsidP="2C766BC3">
      <w:pPr>
        <w:spacing w:before="120"/>
        <w:jc w:val="both"/>
        <w:rPr>
          <w:rFonts w:cstheme="minorHAnsi"/>
          <w:b/>
          <w:bCs/>
        </w:rPr>
      </w:pPr>
      <w:r w:rsidRPr="006B0B2B">
        <w:rPr>
          <w:rFonts w:cstheme="minorHAnsi"/>
          <w:b/>
          <w:bCs/>
        </w:rPr>
        <w:t xml:space="preserve">Submission: </w:t>
      </w:r>
    </w:p>
    <w:p w14:paraId="6A0FFEB9" w14:textId="07DB0CB6" w:rsidR="00730056" w:rsidRPr="006B0B2B" w:rsidRDefault="00730056" w:rsidP="2C766BC3">
      <w:pPr>
        <w:spacing w:before="120"/>
        <w:jc w:val="both"/>
        <w:rPr>
          <w:rFonts w:cstheme="minorHAnsi"/>
          <w:b/>
          <w:bCs/>
        </w:rPr>
      </w:pPr>
      <w:r w:rsidRPr="006B0B2B">
        <w:rPr>
          <w:rFonts w:cstheme="minorHAnsi"/>
          <w:b/>
          <w:bCs/>
        </w:rPr>
        <w:t>DVC therefore humbly submits that proviso clause under Regulation-36 may be modified to the extent below:</w:t>
      </w:r>
    </w:p>
    <w:p w14:paraId="3B84F2F1" w14:textId="7EAABA51" w:rsidR="00161CA1" w:rsidRDefault="00730056" w:rsidP="006B0B2B">
      <w:pPr>
        <w:pStyle w:val="Default"/>
        <w:ind w:left="720"/>
        <w:rPr>
          <w:rFonts w:asciiTheme="minorHAnsi" w:hAnsiTheme="minorHAnsi" w:cstheme="minorHAnsi"/>
          <w:b/>
          <w:bCs/>
          <w:i/>
          <w:iCs/>
          <w:sz w:val="22"/>
          <w:szCs w:val="22"/>
        </w:rPr>
      </w:pPr>
      <w:r w:rsidRPr="006B0B2B">
        <w:rPr>
          <w:rFonts w:asciiTheme="minorHAnsi" w:hAnsiTheme="minorHAnsi" w:cstheme="minorHAnsi"/>
          <w:b/>
          <w:bCs/>
          <w:i/>
          <w:iCs/>
          <w:color w:val="auto"/>
          <w:sz w:val="22"/>
          <w:szCs w:val="22"/>
        </w:rPr>
        <w:t>“</w:t>
      </w:r>
      <w:r w:rsidR="00161CA1" w:rsidRPr="006B0B2B">
        <w:rPr>
          <w:rFonts w:asciiTheme="minorHAnsi" w:hAnsiTheme="minorHAnsi" w:cstheme="minorHAnsi"/>
          <w:b/>
          <w:bCs/>
          <w:i/>
          <w:iCs/>
          <w:sz w:val="22"/>
          <w:szCs w:val="22"/>
        </w:rPr>
        <w:t xml:space="preserve">36. Operation and Maintenance Expenses: </w:t>
      </w:r>
    </w:p>
    <w:p w14:paraId="3655D6FB" w14:textId="44CC24C6" w:rsidR="004E7B58" w:rsidRPr="006B0B2B" w:rsidRDefault="004E7B58" w:rsidP="006B0B2B">
      <w:pPr>
        <w:pStyle w:val="Default"/>
        <w:ind w:left="720"/>
        <w:rPr>
          <w:rFonts w:asciiTheme="minorHAnsi" w:hAnsiTheme="minorHAnsi" w:cstheme="minorHAnsi"/>
          <w:b/>
          <w:bCs/>
          <w:i/>
          <w:iCs/>
          <w:sz w:val="22"/>
          <w:szCs w:val="22"/>
        </w:rPr>
      </w:pPr>
      <w:r>
        <w:rPr>
          <w:rFonts w:asciiTheme="minorHAnsi" w:hAnsiTheme="minorHAnsi" w:cstheme="minorHAnsi"/>
          <w:b/>
          <w:bCs/>
          <w:i/>
          <w:iCs/>
          <w:sz w:val="22"/>
          <w:szCs w:val="22"/>
        </w:rPr>
        <w:t>…</w:t>
      </w:r>
    </w:p>
    <w:p w14:paraId="62029FE0" w14:textId="121ACA45" w:rsidR="004E7B58" w:rsidRPr="006B0B2B" w:rsidRDefault="004E7B58" w:rsidP="006B0B2B">
      <w:pPr>
        <w:pStyle w:val="Default"/>
        <w:ind w:left="720"/>
        <w:rPr>
          <w:rFonts w:asciiTheme="minorHAnsi" w:hAnsiTheme="minorHAnsi" w:cstheme="minorHAnsi"/>
          <w:i/>
          <w:iCs/>
          <w:sz w:val="22"/>
          <w:szCs w:val="22"/>
        </w:rPr>
      </w:pPr>
      <w:r w:rsidRPr="006B0B2B">
        <w:rPr>
          <w:rFonts w:asciiTheme="minorHAnsi" w:hAnsiTheme="minorHAnsi" w:cstheme="minorHAnsi"/>
          <w:b/>
          <w:bCs/>
          <w:i/>
          <w:iCs/>
          <w:sz w:val="22"/>
          <w:szCs w:val="22"/>
        </w:rPr>
        <w:t>(6) The Water Charges, Security Expenses and Capital Spares for thermal generating stations shall be allowed separately after prudence check:</w:t>
      </w:r>
    </w:p>
    <w:p w14:paraId="3BFF3221" w14:textId="77777777" w:rsidR="004E7B58" w:rsidRPr="004E7B58" w:rsidRDefault="004E7B58" w:rsidP="006B0B2B">
      <w:pPr>
        <w:spacing w:before="120"/>
        <w:ind w:left="720"/>
        <w:jc w:val="both"/>
        <w:rPr>
          <w:rFonts w:cstheme="minorHAnsi"/>
          <w:b/>
          <w:bCs/>
          <w:i/>
          <w:iCs/>
        </w:rPr>
      </w:pPr>
      <w:r w:rsidRPr="004E7B58">
        <w:rPr>
          <w:rFonts w:cstheme="minorHAnsi"/>
          <w:b/>
          <w:bCs/>
          <w:i/>
          <w:iCs/>
        </w:rPr>
        <w:t>…</w:t>
      </w:r>
    </w:p>
    <w:p w14:paraId="236C82A7" w14:textId="64F1EF3E" w:rsidR="00730056" w:rsidRPr="006B0B2B" w:rsidRDefault="00730056" w:rsidP="006B0B2B">
      <w:pPr>
        <w:spacing w:before="120"/>
        <w:ind w:left="1440"/>
        <w:jc w:val="both"/>
        <w:rPr>
          <w:rFonts w:cstheme="minorHAnsi"/>
          <w:b/>
          <w:bCs/>
          <w:i/>
          <w:iCs/>
        </w:rPr>
      </w:pPr>
      <w:r w:rsidRPr="006B0B2B">
        <w:rPr>
          <w:rFonts w:cstheme="minorHAnsi"/>
          <w:b/>
          <w:bCs/>
          <w:i/>
          <w:iCs/>
        </w:rPr>
        <w:t xml:space="preserve">Provided also that the </w:t>
      </w:r>
      <w:r w:rsidR="004E7B58" w:rsidRPr="004E7B58">
        <w:rPr>
          <w:rFonts w:cstheme="minorHAnsi"/>
          <w:b/>
          <w:bCs/>
          <w:i/>
          <w:iCs/>
        </w:rPr>
        <w:t>generating station</w:t>
      </w:r>
      <w:r w:rsidR="002A5A4A">
        <w:rPr>
          <w:rFonts w:cstheme="minorHAnsi"/>
          <w:b/>
          <w:bCs/>
          <w:i/>
          <w:iCs/>
        </w:rPr>
        <w:t xml:space="preserve"> </w:t>
      </w:r>
      <w:r w:rsidRPr="006B0B2B">
        <w:rPr>
          <w:rFonts w:cstheme="minorHAnsi"/>
          <w:b/>
          <w:bCs/>
          <w:i/>
          <w:iCs/>
        </w:rPr>
        <w:t xml:space="preserve">shall submit the details of year-wise actual capital spares consumed individually costing above Rs. 1 Lakh at the time of truing up </w:t>
      </w:r>
      <w:r w:rsidR="002A5A4A" w:rsidRPr="002A5A4A">
        <w:rPr>
          <w:rFonts w:cstheme="minorHAnsi"/>
          <w:b/>
          <w:bCs/>
          <w:i/>
          <w:iCs/>
        </w:rPr>
        <w:t>with appropriate justification for incurring the same and substantiating that the same is not funded through</w:t>
      </w:r>
      <w:r w:rsidR="002A5A4A">
        <w:rPr>
          <w:rFonts w:cstheme="minorHAnsi"/>
          <w:b/>
          <w:bCs/>
          <w:i/>
          <w:iCs/>
        </w:rPr>
        <w:t xml:space="preserve"> </w:t>
      </w:r>
      <w:r w:rsidR="002A5A4A" w:rsidRPr="002A5A4A">
        <w:rPr>
          <w:rFonts w:cstheme="minorHAnsi"/>
          <w:b/>
          <w:bCs/>
          <w:i/>
          <w:iCs/>
        </w:rPr>
        <w:t>compensatory allowance as per Regulation 17 of Central Electricity Regulatory Commission (Terms and Conditions of Tariff) Regulations, 2014 or Special Allowance or claimed as a part of additional capitalisation or consumption of stores and spares and renovation and modernization</w:t>
      </w:r>
      <w:r w:rsidR="002A5A4A">
        <w:rPr>
          <w:rFonts w:cstheme="minorHAnsi"/>
          <w:b/>
          <w:bCs/>
          <w:i/>
          <w:iCs/>
        </w:rPr>
        <w:t>.”</w:t>
      </w:r>
    </w:p>
    <w:p w14:paraId="3DAA0FBC" w14:textId="627330F9" w:rsidR="00774224" w:rsidRPr="006B0B2B" w:rsidRDefault="65402227" w:rsidP="006B0B2B">
      <w:pPr>
        <w:pStyle w:val="Heading1"/>
        <w:rPr>
          <w:rFonts w:asciiTheme="minorHAnsi" w:hAnsiTheme="minorHAnsi" w:cstheme="minorHAnsi"/>
          <w:sz w:val="22"/>
          <w:szCs w:val="22"/>
        </w:rPr>
      </w:pPr>
      <w:r w:rsidRPr="006B0B2B">
        <w:rPr>
          <w:rFonts w:asciiTheme="minorHAnsi" w:hAnsiTheme="minorHAnsi" w:cstheme="minorHAnsi"/>
          <w:sz w:val="22"/>
          <w:szCs w:val="22"/>
        </w:rPr>
        <w:lastRenderedPageBreak/>
        <w:t>Inclusion of pension contribution of DVC as part of O&amp;M costs</w:t>
      </w:r>
    </w:p>
    <w:p w14:paraId="6208B440" w14:textId="36A88185" w:rsidR="00774224" w:rsidRPr="006B0B2B" w:rsidRDefault="65402227" w:rsidP="2C766BC3">
      <w:pPr>
        <w:spacing w:before="120"/>
        <w:jc w:val="both"/>
        <w:rPr>
          <w:rFonts w:cstheme="minorHAnsi"/>
          <w:b/>
          <w:bCs/>
        </w:rPr>
      </w:pPr>
      <w:r w:rsidRPr="006B0B2B">
        <w:rPr>
          <w:rFonts w:cstheme="minorHAnsi"/>
          <w:b/>
          <w:bCs/>
        </w:rPr>
        <w:t>Comments of DVC:</w:t>
      </w:r>
    </w:p>
    <w:p w14:paraId="5D3A2D83" w14:textId="31E6AC5B" w:rsidR="00535548" w:rsidRPr="006B0B2B" w:rsidRDefault="65402227" w:rsidP="2C766BC3">
      <w:pPr>
        <w:spacing w:before="120"/>
        <w:jc w:val="both"/>
        <w:rPr>
          <w:rFonts w:cstheme="minorHAnsi"/>
        </w:rPr>
      </w:pPr>
      <w:r w:rsidRPr="006B0B2B">
        <w:rPr>
          <w:rFonts w:cstheme="minorHAnsi"/>
        </w:rPr>
        <w:t xml:space="preserve">The normative O&amp;M expenses have been provided in the CERC Regulations based on the actual O&amp;M data of the different generating companies and transmission licensees falling under the ambit of CERC. </w:t>
      </w:r>
      <w:r w:rsidR="00535548" w:rsidRPr="006B0B2B">
        <w:rPr>
          <w:rFonts w:cstheme="minorHAnsi"/>
        </w:rPr>
        <w:t xml:space="preserve">It is observed that only one thermal generating station of DVC has been </w:t>
      </w:r>
      <w:r w:rsidR="007E5EF7" w:rsidRPr="006B0B2B">
        <w:rPr>
          <w:rFonts w:cstheme="minorHAnsi"/>
        </w:rPr>
        <w:t>selected</w:t>
      </w:r>
      <w:r w:rsidR="007A0A0E" w:rsidRPr="006B0B2B">
        <w:rPr>
          <w:rFonts w:cstheme="minorHAnsi"/>
        </w:rPr>
        <w:t xml:space="preserve"> among the 10 generating stations in India for fixation of norms</w:t>
      </w:r>
      <w:r w:rsidR="00C62BD4" w:rsidRPr="006B0B2B">
        <w:rPr>
          <w:rFonts w:cstheme="minorHAnsi"/>
        </w:rPr>
        <w:t xml:space="preserve"> and earlier no generating project of DVC were being selected in developing the norms</w:t>
      </w:r>
      <w:r w:rsidR="007A0A0E" w:rsidRPr="006B0B2B">
        <w:rPr>
          <w:rFonts w:cstheme="minorHAnsi"/>
        </w:rPr>
        <w:t>.</w:t>
      </w:r>
    </w:p>
    <w:p w14:paraId="044863AF" w14:textId="3074127D" w:rsidR="00774224" w:rsidRPr="006B0B2B" w:rsidRDefault="65402227" w:rsidP="2C766BC3">
      <w:pPr>
        <w:spacing w:before="120"/>
        <w:jc w:val="both"/>
        <w:rPr>
          <w:rFonts w:cstheme="minorHAnsi"/>
        </w:rPr>
      </w:pPr>
      <w:r w:rsidRPr="006B0B2B">
        <w:rPr>
          <w:rFonts w:cstheme="minorHAnsi"/>
        </w:rPr>
        <w:t xml:space="preserve">However, </w:t>
      </w:r>
      <w:r w:rsidR="00654F9E" w:rsidRPr="006B0B2B">
        <w:rPr>
          <w:rFonts w:cstheme="minorHAnsi"/>
        </w:rPr>
        <w:t>most of the Generati</w:t>
      </w:r>
      <w:r w:rsidR="00B90606" w:rsidRPr="006B0B2B">
        <w:rPr>
          <w:rFonts w:cstheme="minorHAnsi"/>
        </w:rPr>
        <w:t>on</w:t>
      </w:r>
      <w:r w:rsidR="00654F9E" w:rsidRPr="006B0B2B">
        <w:rPr>
          <w:rFonts w:cstheme="minorHAnsi"/>
        </w:rPr>
        <w:t xml:space="preserve"> and Transmission Utilities under the jurisdiction of Hon’ble CERC has no CCS (Central Civil Service) pension liability as applicable in the case of DVC which increases the O&amp;M expenses significantly. </w:t>
      </w:r>
      <w:r w:rsidR="00621697" w:rsidRPr="006B0B2B">
        <w:rPr>
          <w:rFonts w:cstheme="minorHAnsi"/>
        </w:rPr>
        <w:t xml:space="preserve">This </w:t>
      </w:r>
      <w:r w:rsidRPr="006B0B2B">
        <w:rPr>
          <w:rFonts w:cstheme="minorHAnsi"/>
        </w:rPr>
        <w:t>increases the terminal liabilities of DVC much more than those applicable for most of the other generating companies or transmission licensees</w:t>
      </w:r>
      <w:r w:rsidR="00F57CED" w:rsidRPr="006B0B2B">
        <w:rPr>
          <w:rFonts w:cstheme="minorHAnsi"/>
        </w:rPr>
        <w:t xml:space="preserve">. </w:t>
      </w:r>
      <w:r w:rsidRPr="006B0B2B">
        <w:rPr>
          <w:rFonts w:cstheme="minorHAnsi"/>
        </w:rPr>
        <w:t>Apart from the New Pension Scheme applicable for employees who have joined after 01.01.2004, DVC has an</w:t>
      </w:r>
      <w:r w:rsidR="000F7087" w:rsidRPr="006B0B2B">
        <w:rPr>
          <w:rFonts w:cstheme="minorHAnsi"/>
        </w:rPr>
        <w:t>other</w:t>
      </w:r>
      <w:r w:rsidRPr="006B0B2B">
        <w:rPr>
          <w:rFonts w:cstheme="minorHAnsi"/>
        </w:rPr>
        <w:t xml:space="preserve"> pension scheme as per the GOI rules for employees who have joined before 01.01.2004</w:t>
      </w:r>
      <w:r w:rsidR="00F00A17" w:rsidRPr="006B0B2B">
        <w:rPr>
          <w:rFonts w:cstheme="minorHAnsi"/>
        </w:rPr>
        <w:t xml:space="preserve"> (</w:t>
      </w:r>
      <w:r w:rsidR="00F00A17" w:rsidRPr="006B0B2B">
        <w:rPr>
          <w:rFonts w:cstheme="minorHAnsi"/>
          <w:b/>
          <w:bCs/>
        </w:rPr>
        <w:t>Presently 15,300 pensioners as against 5370 employees</w:t>
      </w:r>
      <w:r w:rsidR="00F00A17" w:rsidRPr="006B0B2B">
        <w:rPr>
          <w:rFonts w:cstheme="minorHAnsi"/>
        </w:rPr>
        <w:t>)</w:t>
      </w:r>
      <w:r w:rsidRPr="006B0B2B">
        <w:rPr>
          <w:rFonts w:cstheme="minorHAnsi"/>
        </w:rPr>
        <w:t xml:space="preserve">. </w:t>
      </w:r>
      <w:r w:rsidR="003248BF" w:rsidRPr="006B0B2B">
        <w:rPr>
          <w:rFonts w:cstheme="minorHAnsi"/>
        </w:rPr>
        <w:t xml:space="preserve">Presently average age of DVC employees is more than 47 years </w:t>
      </w:r>
      <w:r w:rsidR="00DE79AE" w:rsidRPr="006B0B2B">
        <w:rPr>
          <w:rFonts w:cstheme="minorHAnsi"/>
        </w:rPr>
        <w:t xml:space="preserve">which suggests that most of the employees have joined before 01.01.2004. </w:t>
      </w:r>
      <w:r w:rsidR="006B138C" w:rsidRPr="006B0B2B">
        <w:rPr>
          <w:rFonts w:cstheme="minorHAnsi"/>
        </w:rPr>
        <w:t xml:space="preserve">Moreover, there was </w:t>
      </w:r>
      <w:r w:rsidR="00B90606" w:rsidRPr="006B0B2B">
        <w:rPr>
          <w:rFonts w:cstheme="minorHAnsi"/>
        </w:rPr>
        <w:t xml:space="preserve">an </w:t>
      </w:r>
      <w:r w:rsidR="006B138C" w:rsidRPr="006B0B2B">
        <w:rPr>
          <w:rFonts w:cstheme="minorHAnsi"/>
        </w:rPr>
        <w:t>embargo on recruitment from 201</w:t>
      </w:r>
      <w:r w:rsidR="00254030" w:rsidRPr="006B0B2B">
        <w:rPr>
          <w:rFonts w:cstheme="minorHAnsi"/>
        </w:rPr>
        <w:t>4</w:t>
      </w:r>
      <w:r w:rsidR="006B138C" w:rsidRPr="006B0B2B">
        <w:rPr>
          <w:rFonts w:cstheme="minorHAnsi"/>
        </w:rPr>
        <w:t xml:space="preserve"> to 2020 resulting in no </w:t>
      </w:r>
      <w:r w:rsidR="00254030" w:rsidRPr="006B0B2B">
        <w:rPr>
          <w:rFonts w:cstheme="minorHAnsi"/>
        </w:rPr>
        <w:t xml:space="preserve">fresh recruitment in DVC during the period. </w:t>
      </w:r>
      <w:r w:rsidR="006B138C" w:rsidRPr="006B0B2B">
        <w:rPr>
          <w:rFonts w:cstheme="minorHAnsi"/>
        </w:rPr>
        <w:t xml:space="preserve"> </w:t>
      </w:r>
      <w:r w:rsidRPr="006B0B2B">
        <w:rPr>
          <w:rFonts w:cstheme="minorHAnsi"/>
        </w:rPr>
        <w:t>Th</w:t>
      </w:r>
      <w:r w:rsidR="00BD4BB0" w:rsidRPr="006B0B2B">
        <w:rPr>
          <w:rFonts w:cstheme="minorHAnsi"/>
        </w:rPr>
        <w:t xml:space="preserve">e </w:t>
      </w:r>
      <w:r w:rsidRPr="006B0B2B">
        <w:rPr>
          <w:rFonts w:cstheme="minorHAnsi"/>
        </w:rPr>
        <w:t xml:space="preserve">existing </w:t>
      </w:r>
      <w:r w:rsidR="00BD4BB0" w:rsidRPr="006B0B2B">
        <w:rPr>
          <w:rFonts w:cstheme="minorHAnsi"/>
        </w:rPr>
        <w:t xml:space="preserve">pension </w:t>
      </w:r>
      <w:r w:rsidRPr="006B0B2B">
        <w:rPr>
          <w:rFonts w:cstheme="minorHAnsi"/>
        </w:rPr>
        <w:t xml:space="preserve">scheme is funded by the Corporation and managed by a separate trust </w:t>
      </w:r>
      <w:r w:rsidR="00291858" w:rsidRPr="006B0B2B">
        <w:rPr>
          <w:rFonts w:cstheme="minorHAnsi"/>
        </w:rPr>
        <w:t>(</w:t>
      </w:r>
      <w:r w:rsidR="00EB223B" w:rsidRPr="006B0B2B">
        <w:rPr>
          <w:rFonts w:cstheme="minorHAnsi"/>
        </w:rPr>
        <w:t xml:space="preserve">GPF - </w:t>
      </w:r>
      <w:r w:rsidR="00291858" w:rsidRPr="006B0B2B">
        <w:rPr>
          <w:rFonts w:cstheme="minorHAnsi"/>
        </w:rPr>
        <w:t xml:space="preserve">General Pension </w:t>
      </w:r>
      <w:r w:rsidR="006062F3" w:rsidRPr="006B0B2B">
        <w:rPr>
          <w:rFonts w:cstheme="minorHAnsi"/>
        </w:rPr>
        <w:t xml:space="preserve">Fund) </w:t>
      </w:r>
      <w:r w:rsidRPr="006B0B2B">
        <w:rPr>
          <w:rFonts w:cstheme="minorHAnsi"/>
        </w:rPr>
        <w:t xml:space="preserve">and the liability is recognized </w:t>
      </w:r>
      <w:proofErr w:type="gramStart"/>
      <w:r w:rsidRPr="006B0B2B">
        <w:rPr>
          <w:rFonts w:cstheme="minorHAnsi"/>
        </w:rPr>
        <w:t>on the basis of</w:t>
      </w:r>
      <w:proofErr w:type="gramEnd"/>
      <w:r w:rsidRPr="006B0B2B">
        <w:rPr>
          <w:rFonts w:cstheme="minorHAnsi"/>
        </w:rPr>
        <w:t xml:space="preserve"> actuarial valuation. </w:t>
      </w:r>
    </w:p>
    <w:p w14:paraId="6FEB002D" w14:textId="7C7EEF6E" w:rsidR="009E1EC5" w:rsidRPr="006B0B2B" w:rsidRDefault="009E1EC5" w:rsidP="004E15BE">
      <w:pPr>
        <w:jc w:val="both"/>
        <w:rPr>
          <w:rFonts w:cstheme="minorHAnsi"/>
          <w:lang w:val="en-IN"/>
        </w:rPr>
      </w:pPr>
      <w:r w:rsidRPr="006B0B2B">
        <w:rPr>
          <w:rFonts w:cstheme="minorHAnsi"/>
          <w:lang w:val="en-IN"/>
        </w:rPr>
        <w:t xml:space="preserve">In case of CPF (Contributory Provident Fund), Liability for contribution ceases with the superannuation of the employees covered under </w:t>
      </w:r>
      <w:r w:rsidRPr="006B0B2B">
        <w:rPr>
          <w:rFonts w:cstheme="minorHAnsi"/>
          <w:b/>
          <w:bCs/>
          <w:lang w:val="en-IN"/>
        </w:rPr>
        <w:t>CPF</w:t>
      </w:r>
      <w:r w:rsidRPr="006B0B2B">
        <w:rPr>
          <w:rFonts w:cstheme="minorHAnsi"/>
          <w:lang w:val="en-IN"/>
        </w:rPr>
        <w:t xml:space="preserve"> applicable for almost all the Utilities under Hon’ble CERC. On</w:t>
      </w:r>
      <w:r w:rsidR="00C70812" w:rsidRPr="006B0B2B">
        <w:rPr>
          <w:rFonts w:cstheme="minorHAnsi"/>
          <w:lang w:val="en-IN"/>
        </w:rPr>
        <w:t xml:space="preserve"> the </w:t>
      </w:r>
      <w:r w:rsidRPr="006B0B2B">
        <w:rPr>
          <w:rFonts w:cstheme="minorHAnsi"/>
          <w:lang w:val="en-IN"/>
        </w:rPr>
        <w:t>contrary</w:t>
      </w:r>
      <w:r w:rsidR="00C70812" w:rsidRPr="006B0B2B">
        <w:rPr>
          <w:rFonts w:cstheme="minorHAnsi"/>
          <w:lang w:val="en-IN"/>
        </w:rPr>
        <w:t>,</w:t>
      </w:r>
      <w:r w:rsidRPr="006B0B2B">
        <w:rPr>
          <w:rFonts w:cstheme="minorHAnsi"/>
          <w:lang w:val="en-IN"/>
        </w:rPr>
        <w:t xml:space="preserve"> liability for pension for employees covered under GPF continues after the superannuation till the death of the employees and even thereafter towards payment of family pension. Therefore, Pension burden on DVC is much more compared to other utilities.</w:t>
      </w:r>
    </w:p>
    <w:p w14:paraId="5360E4EC" w14:textId="77777777" w:rsidR="00B90606" w:rsidRPr="006B0B2B" w:rsidRDefault="00B90606" w:rsidP="00B90606">
      <w:pPr>
        <w:spacing w:before="120"/>
        <w:jc w:val="both"/>
        <w:rPr>
          <w:rFonts w:cstheme="minorHAnsi"/>
        </w:rPr>
      </w:pPr>
      <w:r w:rsidRPr="006B0B2B">
        <w:rPr>
          <w:rFonts w:cstheme="minorHAnsi"/>
        </w:rPr>
        <w:t>The P&amp;G contribution of DVC as a percentage of Actual total O&amp;M expenses for the last four years is shown as follow:</w:t>
      </w:r>
    </w:p>
    <w:tbl>
      <w:tblPr>
        <w:tblW w:w="5000" w:type="pct"/>
        <w:jc w:val="center"/>
        <w:tblLook w:val="04A0" w:firstRow="1" w:lastRow="0" w:firstColumn="1" w:lastColumn="0" w:noHBand="0" w:noVBand="1"/>
      </w:tblPr>
      <w:tblGrid>
        <w:gridCol w:w="3998"/>
        <w:gridCol w:w="1338"/>
        <w:gridCol w:w="1338"/>
        <w:gridCol w:w="1338"/>
        <w:gridCol w:w="1338"/>
      </w:tblGrid>
      <w:tr w:rsidR="00B90606" w:rsidRPr="00BE46EF" w14:paraId="365E4B67" w14:textId="77777777" w:rsidTr="008C1E6D">
        <w:trPr>
          <w:trHeight w:val="276"/>
          <w:jc w:val="center"/>
        </w:trPr>
        <w:tc>
          <w:tcPr>
            <w:tcW w:w="2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73B14F0" w14:textId="77777777" w:rsidR="00B90606" w:rsidRPr="006B0B2B" w:rsidRDefault="00B90606" w:rsidP="00697911">
            <w:pPr>
              <w:spacing w:after="0" w:line="240" w:lineRule="auto"/>
              <w:jc w:val="center"/>
              <w:rPr>
                <w:rFonts w:eastAsia="Times New Roman" w:cstheme="minorHAnsi"/>
                <w:b/>
                <w:bCs/>
                <w:color w:val="000000"/>
              </w:rPr>
            </w:pPr>
            <w:r w:rsidRPr="006B0B2B">
              <w:rPr>
                <w:rFonts w:eastAsia="Times New Roman" w:cstheme="minorHAnsi"/>
                <w:b/>
                <w:bCs/>
                <w:color w:val="000000"/>
              </w:rPr>
              <w:t>Particulars</w:t>
            </w:r>
          </w:p>
        </w:tc>
        <w:tc>
          <w:tcPr>
            <w:tcW w:w="716"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409F27E9" w14:textId="77777777" w:rsidR="00B90606" w:rsidRPr="006B0B2B" w:rsidRDefault="00B90606" w:rsidP="00697911">
            <w:pPr>
              <w:spacing w:after="0" w:line="240" w:lineRule="auto"/>
              <w:jc w:val="center"/>
              <w:rPr>
                <w:rFonts w:eastAsia="Times New Roman" w:cstheme="minorHAnsi"/>
                <w:b/>
                <w:bCs/>
                <w:color w:val="000000"/>
              </w:rPr>
            </w:pPr>
            <w:r w:rsidRPr="006B0B2B">
              <w:rPr>
                <w:rFonts w:eastAsia="Times New Roman" w:cstheme="minorHAnsi"/>
                <w:b/>
                <w:bCs/>
                <w:color w:val="000000"/>
              </w:rPr>
              <w:t>FY 2019-20</w:t>
            </w:r>
          </w:p>
        </w:tc>
        <w:tc>
          <w:tcPr>
            <w:tcW w:w="716"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34CADEA0" w14:textId="77777777" w:rsidR="00B90606" w:rsidRPr="006B0B2B" w:rsidRDefault="00B90606" w:rsidP="00697911">
            <w:pPr>
              <w:spacing w:after="0" w:line="240" w:lineRule="auto"/>
              <w:jc w:val="center"/>
              <w:rPr>
                <w:rFonts w:eastAsia="Times New Roman" w:cstheme="minorHAnsi"/>
                <w:b/>
                <w:bCs/>
                <w:color w:val="000000"/>
              </w:rPr>
            </w:pPr>
            <w:r w:rsidRPr="006B0B2B">
              <w:rPr>
                <w:rFonts w:eastAsia="Times New Roman" w:cstheme="minorHAnsi"/>
                <w:b/>
                <w:bCs/>
                <w:color w:val="000000"/>
              </w:rPr>
              <w:t>FY 2020-21</w:t>
            </w:r>
          </w:p>
        </w:tc>
        <w:tc>
          <w:tcPr>
            <w:tcW w:w="716"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65CB76D1" w14:textId="77777777" w:rsidR="00B90606" w:rsidRPr="006B0B2B" w:rsidRDefault="00B90606" w:rsidP="00697911">
            <w:pPr>
              <w:spacing w:after="0" w:line="240" w:lineRule="auto"/>
              <w:jc w:val="center"/>
              <w:rPr>
                <w:rFonts w:eastAsia="Times New Roman" w:cstheme="minorHAnsi"/>
                <w:b/>
                <w:bCs/>
                <w:color w:val="000000"/>
              </w:rPr>
            </w:pPr>
            <w:r w:rsidRPr="006B0B2B">
              <w:rPr>
                <w:rFonts w:eastAsia="Times New Roman" w:cstheme="minorHAnsi"/>
                <w:b/>
                <w:bCs/>
                <w:color w:val="000000"/>
              </w:rPr>
              <w:t>FY 2021-22</w:t>
            </w:r>
          </w:p>
        </w:tc>
        <w:tc>
          <w:tcPr>
            <w:tcW w:w="716" w:type="pct"/>
            <w:tcBorders>
              <w:top w:val="single" w:sz="4" w:space="0" w:color="auto"/>
              <w:left w:val="nil"/>
              <w:bottom w:val="single" w:sz="4" w:space="0" w:color="auto"/>
              <w:right w:val="single" w:sz="4" w:space="0" w:color="auto"/>
            </w:tcBorders>
            <w:shd w:val="clear" w:color="auto" w:fill="D9D9D9" w:themeFill="background1" w:themeFillShade="D9"/>
            <w:noWrap/>
            <w:hideMark/>
          </w:tcPr>
          <w:p w14:paraId="499A0FD5" w14:textId="77777777" w:rsidR="00B90606" w:rsidRPr="006B0B2B" w:rsidRDefault="00B90606" w:rsidP="00697911">
            <w:pPr>
              <w:spacing w:after="0" w:line="240" w:lineRule="auto"/>
              <w:jc w:val="center"/>
              <w:rPr>
                <w:rFonts w:eastAsia="Times New Roman" w:cstheme="minorHAnsi"/>
                <w:b/>
                <w:bCs/>
                <w:color w:val="000000"/>
              </w:rPr>
            </w:pPr>
            <w:r w:rsidRPr="006B0B2B">
              <w:rPr>
                <w:rFonts w:eastAsia="Times New Roman" w:cstheme="minorHAnsi"/>
                <w:b/>
                <w:bCs/>
                <w:color w:val="000000"/>
              </w:rPr>
              <w:t>FY 2022-23</w:t>
            </w:r>
          </w:p>
        </w:tc>
      </w:tr>
      <w:tr w:rsidR="00B90606" w:rsidRPr="00BE46EF" w14:paraId="728C2D67" w14:textId="77777777" w:rsidTr="006B0B2B">
        <w:trPr>
          <w:trHeight w:val="276"/>
          <w:jc w:val="center"/>
        </w:trPr>
        <w:tc>
          <w:tcPr>
            <w:tcW w:w="2138" w:type="pct"/>
            <w:tcBorders>
              <w:top w:val="nil"/>
              <w:left w:val="single" w:sz="4" w:space="0" w:color="auto"/>
              <w:bottom w:val="single" w:sz="4" w:space="0" w:color="auto"/>
              <w:right w:val="single" w:sz="4" w:space="0" w:color="auto"/>
            </w:tcBorders>
            <w:shd w:val="clear" w:color="auto" w:fill="auto"/>
            <w:noWrap/>
            <w:vAlign w:val="center"/>
            <w:hideMark/>
          </w:tcPr>
          <w:p w14:paraId="5A7F6CE8" w14:textId="77777777" w:rsidR="00B90606" w:rsidRPr="006B0B2B" w:rsidRDefault="00B90606" w:rsidP="00697911">
            <w:pPr>
              <w:spacing w:after="0" w:line="240" w:lineRule="auto"/>
              <w:rPr>
                <w:rFonts w:eastAsia="Times New Roman" w:cstheme="minorHAnsi"/>
                <w:color w:val="000000"/>
              </w:rPr>
            </w:pPr>
            <w:r w:rsidRPr="006B0B2B">
              <w:rPr>
                <w:rFonts w:eastAsia="Times New Roman" w:cstheme="minorHAnsi"/>
                <w:color w:val="000000"/>
              </w:rPr>
              <w:t>P&amp;G Contribution (in Rs. Cr.)</w:t>
            </w:r>
          </w:p>
        </w:tc>
        <w:tc>
          <w:tcPr>
            <w:tcW w:w="716" w:type="pct"/>
            <w:tcBorders>
              <w:top w:val="nil"/>
              <w:left w:val="nil"/>
              <w:bottom w:val="single" w:sz="4" w:space="0" w:color="auto"/>
              <w:right w:val="single" w:sz="4" w:space="0" w:color="auto"/>
            </w:tcBorders>
            <w:shd w:val="clear" w:color="auto" w:fill="auto"/>
            <w:noWrap/>
            <w:vAlign w:val="center"/>
            <w:hideMark/>
          </w:tcPr>
          <w:p w14:paraId="6581ECDA"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514.25</w:t>
            </w:r>
          </w:p>
        </w:tc>
        <w:tc>
          <w:tcPr>
            <w:tcW w:w="716" w:type="pct"/>
            <w:tcBorders>
              <w:top w:val="nil"/>
              <w:left w:val="nil"/>
              <w:bottom w:val="single" w:sz="4" w:space="0" w:color="auto"/>
              <w:right w:val="single" w:sz="4" w:space="0" w:color="auto"/>
            </w:tcBorders>
            <w:shd w:val="clear" w:color="auto" w:fill="auto"/>
            <w:noWrap/>
            <w:vAlign w:val="center"/>
            <w:hideMark/>
          </w:tcPr>
          <w:p w14:paraId="4468489A"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412.99 </w:t>
            </w:r>
          </w:p>
        </w:tc>
        <w:tc>
          <w:tcPr>
            <w:tcW w:w="716" w:type="pct"/>
            <w:tcBorders>
              <w:top w:val="nil"/>
              <w:left w:val="nil"/>
              <w:bottom w:val="single" w:sz="4" w:space="0" w:color="auto"/>
              <w:right w:val="single" w:sz="4" w:space="0" w:color="auto"/>
            </w:tcBorders>
            <w:shd w:val="clear" w:color="auto" w:fill="auto"/>
            <w:noWrap/>
            <w:vAlign w:val="center"/>
            <w:hideMark/>
          </w:tcPr>
          <w:p w14:paraId="6FB61AE0"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735.20 </w:t>
            </w:r>
          </w:p>
        </w:tc>
        <w:tc>
          <w:tcPr>
            <w:tcW w:w="716" w:type="pct"/>
            <w:tcBorders>
              <w:top w:val="nil"/>
              <w:left w:val="nil"/>
              <w:bottom w:val="single" w:sz="4" w:space="0" w:color="auto"/>
              <w:right w:val="single" w:sz="4" w:space="0" w:color="auto"/>
            </w:tcBorders>
            <w:shd w:val="clear" w:color="auto" w:fill="auto"/>
            <w:noWrap/>
            <w:vAlign w:val="center"/>
            <w:hideMark/>
          </w:tcPr>
          <w:p w14:paraId="383208E6"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512.30 </w:t>
            </w:r>
          </w:p>
        </w:tc>
      </w:tr>
      <w:tr w:rsidR="00B90606" w:rsidRPr="00BE46EF" w14:paraId="37E94922" w14:textId="77777777" w:rsidTr="006B0B2B">
        <w:trPr>
          <w:trHeight w:val="276"/>
          <w:jc w:val="center"/>
        </w:trPr>
        <w:tc>
          <w:tcPr>
            <w:tcW w:w="2138" w:type="pct"/>
            <w:tcBorders>
              <w:top w:val="nil"/>
              <w:left w:val="single" w:sz="4" w:space="0" w:color="auto"/>
              <w:bottom w:val="single" w:sz="4" w:space="0" w:color="auto"/>
              <w:right w:val="single" w:sz="4" w:space="0" w:color="auto"/>
            </w:tcBorders>
            <w:shd w:val="clear" w:color="auto" w:fill="auto"/>
            <w:noWrap/>
            <w:vAlign w:val="center"/>
            <w:hideMark/>
          </w:tcPr>
          <w:p w14:paraId="06B6BE0F" w14:textId="77777777" w:rsidR="00B90606" w:rsidRPr="006B0B2B" w:rsidRDefault="00B90606" w:rsidP="00697911">
            <w:pPr>
              <w:spacing w:after="0" w:line="240" w:lineRule="auto"/>
              <w:rPr>
                <w:rFonts w:eastAsia="Times New Roman" w:cstheme="minorHAnsi"/>
                <w:color w:val="000000"/>
              </w:rPr>
            </w:pPr>
            <w:r w:rsidRPr="006B0B2B">
              <w:rPr>
                <w:rFonts w:eastAsia="Times New Roman" w:cstheme="minorHAnsi"/>
                <w:color w:val="000000"/>
              </w:rPr>
              <w:t>Total Actual O&amp;M Expenses (in Rs. Cr.)</w:t>
            </w:r>
          </w:p>
        </w:tc>
        <w:tc>
          <w:tcPr>
            <w:tcW w:w="716" w:type="pct"/>
            <w:tcBorders>
              <w:top w:val="nil"/>
              <w:left w:val="nil"/>
              <w:bottom w:val="single" w:sz="4" w:space="0" w:color="auto"/>
              <w:right w:val="single" w:sz="4" w:space="0" w:color="auto"/>
            </w:tcBorders>
            <w:shd w:val="clear" w:color="auto" w:fill="auto"/>
            <w:noWrap/>
            <w:vAlign w:val="center"/>
            <w:hideMark/>
          </w:tcPr>
          <w:p w14:paraId="2BA5FFD2"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1,939.80 </w:t>
            </w:r>
          </w:p>
        </w:tc>
        <w:tc>
          <w:tcPr>
            <w:tcW w:w="716" w:type="pct"/>
            <w:tcBorders>
              <w:top w:val="nil"/>
              <w:left w:val="nil"/>
              <w:bottom w:val="single" w:sz="4" w:space="0" w:color="auto"/>
              <w:right w:val="single" w:sz="4" w:space="0" w:color="auto"/>
            </w:tcBorders>
            <w:shd w:val="clear" w:color="auto" w:fill="auto"/>
            <w:noWrap/>
            <w:vAlign w:val="center"/>
            <w:hideMark/>
          </w:tcPr>
          <w:p w14:paraId="1A53E1E0"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1,856.74 </w:t>
            </w:r>
          </w:p>
        </w:tc>
        <w:tc>
          <w:tcPr>
            <w:tcW w:w="716" w:type="pct"/>
            <w:tcBorders>
              <w:top w:val="nil"/>
              <w:left w:val="nil"/>
              <w:bottom w:val="single" w:sz="4" w:space="0" w:color="auto"/>
              <w:right w:val="single" w:sz="4" w:space="0" w:color="auto"/>
            </w:tcBorders>
            <w:shd w:val="clear" w:color="auto" w:fill="auto"/>
            <w:noWrap/>
            <w:vAlign w:val="center"/>
            <w:hideMark/>
          </w:tcPr>
          <w:p w14:paraId="1F0D05E6"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2,969.60 </w:t>
            </w:r>
          </w:p>
        </w:tc>
        <w:tc>
          <w:tcPr>
            <w:tcW w:w="716" w:type="pct"/>
            <w:tcBorders>
              <w:top w:val="nil"/>
              <w:left w:val="nil"/>
              <w:bottom w:val="single" w:sz="4" w:space="0" w:color="auto"/>
              <w:right w:val="single" w:sz="4" w:space="0" w:color="auto"/>
            </w:tcBorders>
            <w:shd w:val="clear" w:color="auto" w:fill="auto"/>
            <w:noWrap/>
            <w:vAlign w:val="center"/>
            <w:hideMark/>
          </w:tcPr>
          <w:p w14:paraId="51A812E2"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 xml:space="preserve">    2,248.35 </w:t>
            </w:r>
          </w:p>
        </w:tc>
      </w:tr>
      <w:tr w:rsidR="00B90606" w:rsidRPr="00BE46EF" w14:paraId="1D2B579C" w14:textId="77777777" w:rsidTr="006B0B2B">
        <w:trPr>
          <w:trHeight w:val="828"/>
          <w:jc w:val="center"/>
        </w:trPr>
        <w:tc>
          <w:tcPr>
            <w:tcW w:w="2138" w:type="pct"/>
            <w:tcBorders>
              <w:top w:val="nil"/>
              <w:left w:val="single" w:sz="4" w:space="0" w:color="auto"/>
              <w:bottom w:val="single" w:sz="4" w:space="0" w:color="auto"/>
              <w:right w:val="single" w:sz="4" w:space="0" w:color="auto"/>
            </w:tcBorders>
            <w:shd w:val="clear" w:color="auto" w:fill="auto"/>
            <w:vAlign w:val="center"/>
            <w:hideMark/>
          </w:tcPr>
          <w:p w14:paraId="0BA77FD0" w14:textId="77777777" w:rsidR="00B90606" w:rsidRPr="006B0B2B" w:rsidRDefault="00B90606" w:rsidP="00697911">
            <w:pPr>
              <w:spacing w:after="0" w:line="240" w:lineRule="auto"/>
              <w:rPr>
                <w:rFonts w:eastAsia="Times New Roman" w:cstheme="minorHAnsi"/>
                <w:color w:val="000000"/>
              </w:rPr>
            </w:pPr>
            <w:r w:rsidRPr="006B0B2B">
              <w:rPr>
                <w:rFonts w:eastAsia="Times New Roman" w:cstheme="minorHAnsi"/>
                <w:color w:val="000000"/>
              </w:rPr>
              <w:t>P&amp;G Contribution as % of total O&amp;M expenses</w:t>
            </w:r>
          </w:p>
        </w:tc>
        <w:tc>
          <w:tcPr>
            <w:tcW w:w="716" w:type="pct"/>
            <w:tcBorders>
              <w:top w:val="nil"/>
              <w:left w:val="nil"/>
              <w:bottom w:val="single" w:sz="4" w:space="0" w:color="auto"/>
              <w:right w:val="single" w:sz="4" w:space="0" w:color="auto"/>
            </w:tcBorders>
            <w:shd w:val="clear" w:color="auto" w:fill="auto"/>
            <w:noWrap/>
            <w:vAlign w:val="center"/>
            <w:hideMark/>
          </w:tcPr>
          <w:p w14:paraId="33DEF59A"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26.51%</w:t>
            </w:r>
          </w:p>
        </w:tc>
        <w:tc>
          <w:tcPr>
            <w:tcW w:w="716" w:type="pct"/>
            <w:tcBorders>
              <w:top w:val="nil"/>
              <w:left w:val="nil"/>
              <w:bottom w:val="single" w:sz="4" w:space="0" w:color="auto"/>
              <w:right w:val="single" w:sz="4" w:space="0" w:color="auto"/>
            </w:tcBorders>
            <w:shd w:val="clear" w:color="auto" w:fill="auto"/>
            <w:noWrap/>
            <w:vAlign w:val="center"/>
            <w:hideMark/>
          </w:tcPr>
          <w:p w14:paraId="0B80E0C7"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22.24%</w:t>
            </w:r>
          </w:p>
        </w:tc>
        <w:tc>
          <w:tcPr>
            <w:tcW w:w="716" w:type="pct"/>
            <w:tcBorders>
              <w:top w:val="nil"/>
              <w:left w:val="nil"/>
              <w:bottom w:val="single" w:sz="4" w:space="0" w:color="auto"/>
              <w:right w:val="single" w:sz="4" w:space="0" w:color="auto"/>
            </w:tcBorders>
            <w:shd w:val="clear" w:color="auto" w:fill="auto"/>
            <w:noWrap/>
            <w:vAlign w:val="center"/>
            <w:hideMark/>
          </w:tcPr>
          <w:p w14:paraId="6A3BDEE0"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24.76%</w:t>
            </w:r>
          </w:p>
        </w:tc>
        <w:tc>
          <w:tcPr>
            <w:tcW w:w="716" w:type="pct"/>
            <w:tcBorders>
              <w:top w:val="nil"/>
              <w:left w:val="nil"/>
              <w:bottom w:val="single" w:sz="4" w:space="0" w:color="auto"/>
              <w:right w:val="single" w:sz="4" w:space="0" w:color="auto"/>
            </w:tcBorders>
            <w:shd w:val="clear" w:color="auto" w:fill="auto"/>
            <w:noWrap/>
            <w:vAlign w:val="center"/>
            <w:hideMark/>
          </w:tcPr>
          <w:p w14:paraId="15E21424" w14:textId="77777777" w:rsidR="00B90606" w:rsidRPr="006B0B2B" w:rsidRDefault="00B90606" w:rsidP="00697911">
            <w:pPr>
              <w:spacing w:after="0" w:line="240" w:lineRule="auto"/>
              <w:jc w:val="right"/>
              <w:rPr>
                <w:rFonts w:eastAsia="Times New Roman" w:cstheme="minorHAnsi"/>
                <w:color w:val="000000"/>
              </w:rPr>
            </w:pPr>
            <w:r w:rsidRPr="006B0B2B">
              <w:rPr>
                <w:rFonts w:eastAsia="Times New Roman" w:cstheme="minorHAnsi"/>
                <w:color w:val="000000"/>
              </w:rPr>
              <w:t>22.79%</w:t>
            </w:r>
          </w:p>
        </w:tc>
      </w:tr>
    </w:tbl>
    <w:p w14:paraId="22CCCDCC" w14:textId="0E8505D2" w:rsidR="00B90606" w:rsidRPr="006B0B2B" w:rsidRDefault="00B90606" w:rsidP="00B90606">
      <w:pPr>
        <w:spacing w:before="120"/>
        <w:jc w:val="both"/>
        <w:rPr>
          <w:rFonts w:cstheme="minorHAnsi"/>
        </w:rPr>
      </w:pPr>
      <w:r w:rsidRPr="006B0B2B">
        <w:rPr>
          <w:rFonts w:cstheme="minorHAnsi"/>
        </w:rPr>
        <w:t>On an average, around 24% of O&amp;M expenses are</w:t>
      </w:r>
      <w:r w:rsidR="00971697" w:rsidRPr="006B0B2B">
        <w:rPr>
          <w:rFonts w:cstheme="minorHAnsi"/>
        </w:rPr>
        <w:t xml:space="preserve"> on account of P&amp;G contribution.</w:t>
      </w:r>
    </w:p>
    <w:p w14:paraId="70FCEE28" w14:textId="12BC091C" w:rsidR="00774224" w:rsidRPr="006B0B2B" w:rsidRDefault="65402227" w:rsidP="2C766BC3">
      <w:pPr>
        <w:spacing w:before="120"/>
        <w:jc w:val="both"/>
        <w:rPr>
          <w:rFonts w:cstheme="minorHAnsi"/>
        </w:rPr>
      </w:pPr>
      <w:r w:rsidRPr="006B0B2B">
        <w:rPr>
          <w:rFonts w:cstheme="minorHAnsi"/>
        </w:rPr>
        <w:t xml:space="preserve">Normative O&amp;M Expenses considered by the Hon’ble Commission is based on the liability for </w:t>
      </w:r>
      <w:r w:rsidR="00291858" w:rsidRPr="006B0B2B">
        <w:rPr>
          <w:rFonts w:cstheme="minorHAnsi"/>
        </w:rPr>
        <w:t>Provident Fund</w:t>
      </w:r>
      <w:r w:rsidRPr="006B0B2B">
        <w:rPr>
          <w:rFonts w:cstheme="minorHAnsi"/>
        </w:rPr>
        <w:t xml:space="preserve"> </w:t>
      </w:r>
      <w:r w:rsidR="00291858" w:rsidRPr="006B0B2B">
        <w:rPr>
          <w:rFonts w:cstheme="minorHAnsi"/>
        </w:rPr>
        <w:t>(C</w:t>
      </w:r>
      <w:r w:rsidR="00EB223B" w:rsidRPr="006B0B2B">
        <w:rPr>
          <w:rFonts w:cstheme="minorHAnsi"/>
        </w:rPr>
        <w:t>PF)</w:t>
      </w:r>
      <w:r w:rsidRPr="006B0B2B">
        <w:rPr>
          <w:rFonts w:cstheme="minorHAnsi"/>
        </w:rPr>
        <w:t xml:space="preserve"> only as </w:t>
      </w:r>
      <w:r w:rsidR="009F25D6" w:rsidRPr="006B0B2B">
        <w:rPr>
          <w:rFonts w:cstheme="minorHAnsi"/>
        </w:rPr>
        <w:t xml:space="preserve">most of the </w:t>
      </w:r>
      <w:r w:rsidRPr="006B0B2B">
        <w:rPr>
          <w:rFonts w:cstheme="minorHAnsi"/>
        </w:rPr>
        <w:t xml:space="preserve">other Central Government companies </w:t>
      </w:r>
      <w:r w:rsidR="00A52BB0" w:rsidRPr="006B0B2B">
        <w:rPr>
          <w:rFonts w:cstheme="minorHAnsi"/>
        </w:rPr>
        <w:t xml:space="preserve">under the jurisdiction of Hon’ble Commission </w:t>
      </w:r>
      <w:r w:rsidRPr="006B0B2B">
        <w:rPr>
          <w:rFonts w:cstheme="minorHAnsi"/>
        </w:rPr>
        <w:t>do not have defined benefit obligation under the pension scheme</w:t>
      </w:r>
      <w:r w:rsidR="00EB223B" w:rsidRPr="006B0B2B">
        <w:rPr>
          <w:rFonts w:cstheme="minorHAnsi"/>
        </w:rPr>
        <w:t xml:space="preserve"> (GPF)</w:t>
      </w:r>
      <w:r w:rsidRPr="006B0B2B">
        <w:rPr>
          <w:rFonts w:cstheme="minorHAnsi"/>
        </w:rPr>
        <w:t xml:space="preserve">. </w:t>
      </w:r>
      <w:r w:rsidRPr="006B0B2B">
        <w:rPr>
          <w:rFonts w:cstheme="minorHAnsi"/>
          <w:b/>
          <w:bCs/>
        </w:rPr>
        <w:t>The terminal liabilities of employees are considered as uncontrollable factor as the same is governed by statutory provisions or acts issued by appropriate Governments in discussion with the stakeholders like employee unions.</w:t>
      </w:r>
      <w:r w:rsidRPr="006B0B2B">
        <w:rPr>
          <w:rFonts w:cstheme="minorHAnsi"/>
        </w:rPr>
        <w:t xml:space="preserve"> </w:t>
      </w:r>
      <w:r w:rsidR="00D03341" w:rsidRPr="006B0B2B">
        <w:rPr>
          <w:rFonts w:cstheme="minorHAnsi"/>
        </w:rPr>
        <w:t>I</w:t>
      </w:r>
      <w:r w:rsidR="00955B63" w:rsidRPr="006B0B2B">
        <w:rPr>
          <w:rFonts w:cstheme="minorHAnsi"/>
        </w:rPr>
        <w:t>t is pertinent here to mention that</w:t>
      </w:r>
      <w:r w:rsidR="00D03341" w:rsidRPr="006B0B2B">
        <w:rPr>
          <w:rFonts w:cstheme="minorHAnsi"/>
        </w:rPr>
        <w:t xml:space="preserve"> </w:t>
      </w:r>
      <w:r w:rsidRPr="006B0B2B">
        <w:rPr>
          <w:rFonts w:cstheme="minorHAnsi"/>
        </w:rPr>
        <w:t xml:space="preserve">Hon’ble Commission as well as Appellate Tribunal gave due recognition to this fact in relation to the tariff determination of DVC for the period 2006-09 wherein contribution to P </w:t>
      </w:r>
      <w:r w:rsidRPr="006B0B2B">
        <w:rPr>
          <w:rFonts w:cstheme="minorHAnsi"/>
        </w:rPr>
        <w:lastRenderedPageBreak/>
        <w:t>&amp; G Fund created to meet the liability of the employees under pension scheme was allowed to DVC as a special case.</w:t>
      </w:r>
      <w:r w:rsidR="00EB223B" w:rsidRPr="006B0B2B">
        <w:rPr>
          <w:rFonts w:cstheme="minorHAnsi"/>
        </w:rPr>
        <w:t xml:space="preserve"> </w:t>
      </w:r>
      <w:r w:rsidRPr="006B0B2B">
        <w:rPr>
          <w:rFonts w:cstheme="minorHAnsi"/>
        </w:rPr>
        <w:t xml:space="preserve">Even Supreme court in its judgement dated 23.07.2018 upheld the judgement of Appellate Tribunal in totality wherein payment of P &amp; G contribution to DVC was one of the issues.  </w:t>
      </w:r>
    </w:p>
    <w:p w14:paraId="2FF75655" w14:textId="60D00274" w:rsidR="00774224" w:rsidRPr="006B0B2B" w:rsidRDefault="65402227" w:rsidP="2C766BC3">
      <w:pPr>
        <w:spacing w:before="120"/>
        <w:jc w:val="both"/>
        <w:rPr>
          <w:rFonts w:cstheme="minorHAnsi"/>
        </w:rPr>
      </w:pPr>
      <w:r w:rsidRPr="006B0B2B">
        <w:rPr>
          <w:rFonts w:cstheme="minorHAnsi"/>
        </w:rPr>
        <w:t>Further, the P&amp;G contribution/employee for DVC and NTPC is analy</w:t>
      </w:r>
      <w:r w:rsidR="00DC093F" w:rsidRPr="006B0B2B">
        <w:rPr>
          <w:rFonts w:cstheme="minorHAnsi"/>
        </w:rPr>
        <w:t>z</w:t>
      </w:r>
      <w:r w:rsidRPr="006B0B2B">
        <w:rPr>
          <w:rFonts w:cstheme="minorHAnsi"/>
        </w:rPr>
        <w:t>ed as follows:</w:t>
      </w:r>
    </w:p>
    <w:tbl>
      <w:tblPr>
        <w:tblW w:w="5000" w:type="pct"/>
        <w:tblLook w:val="04A0" w:firstRow="1" w:lastRow="0" w:firstColumn="1" w:lastColumn="0" w:noHBand="0" w:noVBand="1"/>
      </w:tblPr>
      <w:tblGrid>
        <w:gridCol w:w="4074"/>
        <w:gridCol w:w="1406"/>
        <w:gridCol w:w="1406"/>
        <w:gridCol w:w="1406"/>
        <w:gridCol w:w="1058"/>
      </w:tblGrid>
      <w:tr w:rsidR="2C766BC3" w:rsidRPr="00BE46EF" w14:paraId="444A30B5" w14:textId="77777777" w:rsidTr="008C1E6D">
        <w:trPr>
          <w:trHeight w:val="288"/>
        </w:trPr>
        <w:tc>
          <w:tcPr>
            <w:tcW w:w="21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A07BFD" w14:textId="531E9821" w:rsidR="2C766BC3" w:rsidRPr="006B0B2B" w:rsidRDefault="2C766BC3" w:rsidP="2C766BC3">
            <w:pPr>
              <w:spacing w:after="0" w:line="240" w:lineRule="auto"/>
              <w:jc w:val="center"/>
              <w:rPr>
                <w:rFonts w:eastAsia="Times New Roman" w:cstheme="minorHAnsi"/>
                <w:b/>
                <w:bCs/>
                <w:color w:val="000000" w:themeColor="text1"/>
              </w:rPr>
            </w:pPr>
            <w:r w:rsidRPr="006B0B2B">
              <w:rPr>
                <w:rFonts w:eastAsia="Times New Roman" w:cstheme="minorHAnsi"/>
                <w:b/>
                <w:bCs/>
                <w:color w:val="000000" w:themeColor="text1"/>
              </w:rPr>
              <w:t>Pension and Gratuity / Employee</w:t>
            </w:r>
            <w:r w:rsidRPr="006B0B2B">
              <w:rPr>
                <w:rFonts w:cstheme="minorHAnsi"/>
              </w:rPr>
              <w:br/>
            </w:r>
            <w:r w:rsidRPr="006B0B2B">
              <w:rPr>
                <w:rFonts w:eastAsia="Times New Roman" w:cstheme="minorHAnsi"/>
                <w:b/>
                <w:bCs/>
                <w:color w:val="000000" w:themeColor="text1"/>
              </w:rPr>
              <w:t>(in Rs. Lakhs/ employee/year)</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tcPr>
          <w:p w14:paraId="2A1DAAFA" w14:textId="77777777" w:rsidR="2C766BC3" w:rsidRPr="006B0B2B" w:rsidRDefault="2C766BC3" w:rsidP="2C766BC3">
            <w:pPr>
              <w:spacing w:after="0" w:line="240" w:lineRule="auto"/>
              <w:jc w:val="center"/>
              <w:rPr>
                <w:rFonts w:eastAsia="Times New Roman" w:cstheme="minorHAnsi"/>
                <w:b/>
                <w:bCs/>
              </w:rPr>
            </w:pPr>
            <w:r w:rsidRPr="006B0B2B">
              <w:rPr>
                <w:rFonts w:eastAsia="Times New Roman" w:cstheme="minorHAnsi"/>
                <w:b/>
                <w:bCs/>
              </w:rPr>
              <w:t>2019-20</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tcPr>
          <w:p w14:paraId="72D089DE" w14:textId="77777777" w:rsidR="2C766BC3" w:rsidRPr="006B0B2B" w:rsidRDefault="2C766BC3" w:rsidP="2C766BC3">
            <w:pPr>
              <w:spacing w:after="0" w:line="240" w:lineRule="auto"/>
              <w:jc w:val="center"/>
              <w:rPr>
                <w:rFonts w:eastAsia="Times New Roman" w:cstheme="minorHAnsi"/>
                <w:b/>
                <w:bCs/>
              </w:rPr>
            </w:pPr>
            <w:r w:rsidRPr="006B0B2B">
              <w:rPr>
                <w:rFonts w:eastAsia="Times New Roman" w:cstheme="minorHAnsi"/>
                <w:b/>
                <w:bCs/>
              </w:rPr>
              <w:t>2020-21</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tcPr>
          <w:p w14:paraId="21C9F3C6" w14:textId="77777777" w:rsidR="2C766BC3" w:rsidRPr="006B0B2B" w:rsidRDefault="2C766BC3" w:rsidP="2C766BC3">
            <w:pPr>
              <w:spacing w:after="0" w:line="240" w:lineRule="auto"/>
              <w:jc w:val="center"/>
              <w:rPr>
                <w:rFonts w:eastAsia="Times New Roman" w:cstheme="minorHAnsi"/>
                <w:b/>
                <w:bCs/>
              </w:rPr>
            </w:pPr>
            <w:r w:rsidRPr="006B0B2B">
              <w:rPr>
                <w:rFonts w:eastAsia="Times New Roman" w:cstheme="minorHAnsi"/>
                <w:b/>
                <w:bCs/>
              </w:rPr>
              <w:t>2021-22</w:t>
            </w:r>
          </w:p>
        </w:tc>
        <w:tc>
          <w:tcPr>
            <w:tcW w:w="566" w:type="pct"/>
            <w:tcBorders>
              <w:top w:val="single" w:sz="4" w:space="0" w:color="auto"/>
              <w:left w:val="nil"/>
              <w:bottom w:val="single" w:sz="4" w:space="0" w:color="auto"/>
              <w:right w:val="single" w:sz="4" w:space="0" w:color="auto"/>
            </w:tcBorders>
            <w:shd w:val="clear" w:color="auto" w:fill="D9D9D9" w:themeFill="background1" w:themeFillShade="D9"/>
          </w:tcPr>
          <w:p w14:paraId="762EFE1F" w14:textId="77777777" w:rsidR="2C766BC3" w:rsidRPr="006B0B2B" w:rsidRDefault="2C766BC3" w:rsidP="2C766BC3">
            <w:pPr>
              <w:spacing w:after="0" w:line="240" w:lineRule="auto"/>
              <w:jc w:val="center"/>
              <w:rPr>
                <w:rFonts w:eastAsia="Times New Roman" w:cstheme="minorHAnsi"/>
                <w:b/>
                <w:bCs/>
              </w:rPr>
            </w:pPr>
            <w:r w:rsidRPr="006B0B2B">
              <w:rPr>
                <w:rFonts w:eastAsia="Times New Roman" w:cstheme="minorHAnsi"/>
                <w:b/>
                <w:bCs/>
              </w:rPr>
              <w:t>2022-23</w:t>
            </w:r>
          </w:p>
        </w:tc>
      </w:tr>
      <w:tr w:rsidR="2C766BC3" w:rsidRPr="00BE46EF" w14:paraId="6683CEE2" w14:textId="77777777" w:rsidTr="006B0B2B">
        <w:trPr>
          <w:trHeight w:val="288"/>
        </w:trPr>
        <w:tc>
          <w:tcPr>
            <w:tcW w:w="2178" w:type="pct"/>
            <w:tcBorders>
              <w:top w:val="nil"/>
              <w:left w:val="single" w:sz="4" w:space="0" w:color="auto"/>
              <w:bottom w:val="single" w:sz="4" w:space="0" w:color="auto"/>
              <w:right w:val="single" w:sz="4" w:space="0" w:color="auto"/>
            </w:tcBorders>
            <w:shd w:val="clear" w:color="auto" w:fill="auto"/>
          </w:tcPr>
          <w:p w14:paraId="3896C6CA" w14:textId="77777777"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DVC</w:t>
            </w:r>
          </w:p>
        </w:tc>
        <w:tc>
          <w:tcPr>
            <w:tcW w:w="752" w:type="pct"/>
            <w:tcBorders>
              <w:top w:val="nil"/>
              <w:left w:val="nil"/>
              <w:bottom w:val="single" w:sz="4" w:space="0" w:color="auto"/>
              <w:right w:val="single" w:sz="4" w:space="0" w:color="auto"/>
            </w:tcBorders>
            <w:shd w:val="clear" w:color="auto" w:fill="auto"/>
          </w:tcPr>
          <w:p w14:paraId="34F9B714" w14:textId="627DD866"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7.4</w:t>
            </w:r>
          </w:p>
        </w:tc>
        <w:tc>
          <w:tcPr>
            <w:tcW w:w="752" w:type="pct"/>
            <w:tcBorders>
              <w:top w:val="nil"/>
              <w:left w:val="nil"/>
              <w:bottom w:val="single" w:sz="4" w:space="0" w:color="auto"/>
              <w:right w:val="single" w:sz="4" w:space="0" w:color="auto"/>
            </w:tcBorders>
            <w:shd w:val="clear" w:color="auto" w:fill="auto"/>
          </w:tcPr>
          <w:p w14:paraId="66E194F8" w14:textId="69DBEAD0"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6.4</w:t>
            </w:r>
          </w:p>
        </w:tc>
        <w:tc>
          <w:tcPr>
            <w:tcW w:w="752" w:type="pct"/>
            <w:tcBorders>
              <w:top w:val="nil"/>
              <w:left w:val="nil"/>
              <w:bottom w:val="single" w:sz="4" w:space="0" w:color="auto"/>
              <w:right w:val="single" w:sz="4" w:space="0" w:color="auto"/>
            </w:tcBorders>
            <w:shd w:val="clear" w:color="auto" w:fill="auto"/>
          </w:tcPr>
          <w:p w14:paraId="6EBE345B" w14:textId="1B7488B3"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12.2</w:t>
            </w:r>
          </w:p>
        </w:tc>
        <w:tc>
          <w:tcPr>
            <w:tcW w:w="566" w:type="pct"/>
            <w:tcBorders>
              <w:top w:val="nil"/>
              <w:left w:val="nil"/>
              <w:bottom w:val="single" w:sz="4" w:space="0" w:color="auto"/>
              <w:right w:val="single" w:sz="4" w:space="0" w:color="auto"/>
            </w:tcBorders>
            <w:shd w:val="clear" w:color="auto" w:fill="auto"/>
          </w:tcPr>
          <w:p w14:paraId="3AC6E5A7" w14:textId="22DB90A2"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9.1</w:t>
            </w:r>
          </w:p>
        </w:tc>
      </w:tr>
      <w:tr w:rsidR="2C766BC3" w:rsidRPr="00BE46EF" w14:paraId="530F5351" w14:textId="77777777" w:rsidTr="006B0B2B">
        <w:trPr>
          <w:trHeight w:val="288"/>
        </w:trPr>
        <w:tc>
          <w:tcPr>
            <w:tcW w:w="2178" w:type="pct"/>
            <w:tcBorders>
              <w:top w:val="nil"/>
              <w:left w:val="single" w:sz="4" w:space="0" w:color="auto"/>
              <w:bottom w:val="single" w:sz="4" w:space="0" w:color="auto"/>
              <w:right w:val="single" w:sz="4" w:space="0" w:color="auto"/>
            </w:tcBorders>
            <w:shd w:val="clear" w:color="auto" w:fill="auto"/>
          </w:tcPr>
          <w:p w14:paraId="45158D08" w14:textId="77777777"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NTPC</w:t>
            </w:r>
          </w:p>
        </w:tc>
        <w:tc>
          <w:tcPr>
            <w:tcW w:w="752" w:type="pct"/>
            <w:tcBorders>
              <w:top w:val="nil"/>
              <w:left w:val="nil"/>
              <w:bottom w:val="single" w:sz="4" w:space="0" w:color="auto"/>
              <w:right w:val="single" w:sz="4" w:space="0" w:color="auto"/>
            </w:tcBorders>
            <w:shd w:val="clear" w:color="auto" w:fill="auto"/>
          </w:tcPr>
          <w:p w14:paraId="1E80FFA3" w14:textId="56690736"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4.3</w:t>
            </w:r>
          </w:p>
        </w:tc>
        <w:tc>
          <w:tcPr>
            <w:tcW w:w="752" w:type="pct"/>
            <w:tcBorders>
              <w:top w:val="nil"/>
              <w:left w:val="nil"/>
              <w:bottom w:val="single" w:sz="4" w:space="0" w:color="auto"/>
              <w:right w:val="single" w:sz="4" w:space="0" w:color="auto"/>
            </w:tcBorders>
            <w:shd w:val="clear" w:color="auto" w:fill="auto"/>
          </w:tcPr>
          <w:p w14:paraId="161145A5" w14:textId="342CA240"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4.1</w:t>
            </w:r>
          </w:p>
        </w:tc>
        <w:tc>
          <w:tcPr>
            <w:tcW w:w="752" w:type="pct"/>
            <w:tcBorders>
              <w:top w:val="nil"/>
              <w:left w:val="nil"/>
              <w:bottom w:val="single" w:sz="4" w:space="0" w:color="auto"/>
              <w:right w:val="single" w:sz="4" w:space="0" w:color="auto"/>
            </w:tcBorders>
            <w:shd w:val="clear" w:color="auto" w:fill="auto"/>
          </w:tcPr>
          <w:p w14:paraId="3F0E3641" w14:textId="4F9B4FF8"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5.3</w:t>
            </w:r>
          </w:p>
        </w:tc>
        <w:tc>
          <w:tcPr>
            <w:tcW w:w="566" w:type="pct"/>
            <w:tcBorders>
              <w:top w:val="nil"/>
              <w:left w:val="nil"/>
              <w:bottom w:val="single" w:sz="4" w:space="0" w:color="auto"/>
              <w:right w:val="single" w:sz="4" w:space="0" w:color="auto"/>
            </w:tcBorders>
            <w:shd w:val="clear" w:color="auto" w:fill="auto"/>
          </w:tcPr>
          <w:p w14:paraId="0FE0BD74" w14:textId="2C0177D6" w:rsidR="2C766BC3" w:rsidRPr="006B0B2B" w:rsidRDefault="2C766BC3" w:rsidP="2C766BC3">
            <w:pPr>
              <w:spacing w:after="0" w:line="240" w:lineRule="auto"/>
              <w:jc w:val="center"/>
              <w:rPr>
                <w:rFonts w:eastAsia="Times New Roman" w:cstheme="minorHAnsi"/>
                <w:color w:val="000000" w:themeColor="text1"/>
              </w:rPr>
            </w:pPr>
            <w:r w:rsidRPr="006B0B2B">
              <w:rPr>
                <w:rFonts w:eastAsia="Times New Roman" w:cstheme="minorHAnsi"/>
                <w:color w:val="000000" w:themeColor="text1"/>
              </w:rPr>
              <w:t>4.5</w:t>
            </w:r>
          </w:p>
        </w:tc>
      </w:tr>
    </w:tbl>
    <w:p w14:paraId="106DFFA9" w14:textId="1AB38971" w:rsidR="00774224" w:rsidRPr="006B0B2B" w:rsidRDefault="0057375C" w:rsidP="2C766BC3">
      <w:pPr>
        <w:spacing w:before="240"/>
        <w:jc w:val="both"/>
        <w:rPr>
          <w:rFonts w:cstheme="minorHAnsi"/>
        </w:rPr>
      </w:pPr>
      <w:r w:rsidRPr="006B0B2B">
        <w:rPr>
          <w:rFonts w:cstheme="minorHAnsi"/>
        </w:rPr>
        <w:t xml:space="preserve">It can be observed that </w:t>
      </w:r>
      <w:r w:rsidR="65402227" w:rsidRPr="006B0B2B">
        <w:rPr>
          <w:rFonts w:cstheme="minorHAnsi"/>
        </w:rPr>
        <w:t>P&amp;G contribution/employee for DVC is almost twice as that of NTPC.</w:t>
      </w:r>
    </w:p>
    <w:p w14:paraId="26ACAFB6" w14:textId="77777777" w:rsidR="006B0B2B" w:rsidRPr="006B0B2B" w:rsidRDefault="0051398F" w:rsidP="2C766BC3">
      <w:pPr>
        <w:spacing w:before="120"/>
        <w:jc w:val="both"/>
        <w:rPr>
          <w:rFonts w:cstheme="minorHAnsi"/>
          <w:b/>
          <w:bCs/>
        </w:rPr>
      </w:pPr>
      <w:r w:rsidRPr="006B0B2B">
        <w:rPr>
          <w:rFonts w:cstheme="minorHAnsi"/>
          <w:b/>
          <w:bCs/>
        </w:rPr>
        <w:t xml:space="preserve">Submission: </w:t>
      </w:r>
    </w:p>
    <w:p w14:paraId="54C06388" w14:textId="4181ABE8" w:rsidR="00774224" w:rsidRPr="006B0B2B" w:rsidRDefault="65402227" w:rsidP="2C766BC3">
      <w:pPr>
        <w:spacing w:before="120"/>
        <w:jc w:val="both"/>
        <w:rPr>
          <w:rFonts w:cstheme="minorHAnsi"/>
          <w:b/>
          <w:bCs/>
        </w:rPr>
      </w:pPr>
      <w:r w:rsidRPr="006B0B2B">
        <w:rPr>
          <w:rFonts w:cstheme="minorHAnsi"/>
          <w:b/>
          <w:bCs/>
        </w:rPr>
        <w:t>DVC therefore humbly submits that ‘contribution towards Pension benefit’ may be allowed to DVC separately over and above normative O&amp;M which is mainly framed considering the CPF Scheme in general and not the Pension Scheme which is in existence in few organizations like DVC.</w:t>
      </w:r>
      <w:r w:rsidR="00234F67" w:rsidRPr="006B0B2B">
        <w:rPr>
          <w:rFonts w:cstheme="minorHAnsi"/>
          <w:b/>
          <w:bCs/>
        </w:rPr>
        <w:t xml:space="preserve"> A suitable provision may be included in the regulations to allow DVC to claim the pension contribution</w:t>
      </w:r>
      <w:r w:rsidR="00DD480F" w:rsidRPr="006B0B2B">
        <w:rPr>
          <w:rFonts w:cstheme="minorHAnsi"/>
          <w:b/>
          <w:bCs/>
        </w:rPr>
        <w:t xml:space="preserve"> or Regulation 36 (8) may be modified to the extent below:</w:t>
      </w:r>
    </w:p>
    <w:p w14:paraId="2AF7BCC1" w14:textId="62F492CB" w:rsidR="00DD480F" w:rsidRPr="006B0B2B" w:rsidRDefault="00DD480F" w:rsidP="2C766BC3">
      <w:pPr>
        <w:spacing w:before="120"/>
        <w:jc w:val="both"/>
        <w:rPr>
          <w:rFonts w:cstheme="minorHAnsi"/>
          <w:b/>
          <w:bCs/>
          <w:color w:val="7030A0"/>
        </w:rPr>
      </w:pPr>
      <w:r w:rsidRPr="006B0B2B">
        <w:rPr>
          <w:rFonts w:cstheme="minorHAnsi"/>
          <w:b/>
          <w:bCs/>
          <w:i/>
          <w:iCs/>
        </w:rPr>
        <w:t xml:space="preserve">“(8) In the case of a generating company owned by the Central or State Government, the impact on account of implementation of wage or pay revision </w:t>
      </w:r>
      <w:r w:rsidRPr="006B0B2B">
        <w:rPr>
          <w:rFonts w:cstheme="minorHAnsi"/>
          <w:b/>
          <w:bCs/>
          <w:i/>
          <w:iCs/>
          <w:u w:val="single"/>
        </w:rPr>
        <w:t>and on account of ‘CCS Pension liability’</w:t>
      </w:r>
      <w:r w:rsidRPr="006B0B2B">
        <w:rPr>
          <w:rFonts w:cstheme="minorHAnsi"/>
          <w:b/>
          <w:bCs/>
          <w:i/>
          <w:iCs/>
        </w:rPr>
        <w:t xml:space="preserve"> shall be allowed at the time of truing up of tariff.</w:t>
      </w:r>
      <w:r w:rsidRPr="006B0B2B">
        <w:rPr>
          <w:rFonts w:cstheme="minorHAnsi"/>
          <w:b/>
          <w:bCs/>
        </w:rPr>
        <w:t>”</w:t>
      </w:r>
    </w:p>
    <w:p w14:paraId="1305680D" w14:textId="091B1813" w:rsidR="00774224" w:rsidRPr="006B0B2B" w:rsidRDefault="65402227" w:rsidP="006B0B2B">
      <w:pPr>
        <w:pStyle w:val="Heading1"/>
        <w:rPr>
          <w:rFonts w:asciiTheme="minorHAnsi" w:hAnsiTheme="minorHAnsi" w:cstheme="minorHAnsi"/>
          <w:sz w:val="22"/>
          <w:szCs w:val="22"/>
        </w:rPr>
      </w:pPr>
      <w:r w:rsidRPr="006B0B2B">
        <w:rPr>
          <w:rFonts w:asciiTheme="minorHAnsi" w:hAnsiTheme="minorHAnsi" w:cstheme="minorHAnsi"/>
          <w:sz w:val="22"/>
          <w:szCs w:val="22"/>
        </w:rPr>
        <w:t xml:space="preserve">O&amp;M expenses – Generating </w:t>
      </w:r>
      <w:proofErr w:type="gramStart"/>
      <w:r w:rsidR="00181C67" w:rsidRPr="006B0B2B">
        <w:rPr>
          <w:rFonts w:asciiTheme="minorHAnsi" w:hAnsiTheme="minorHAnsi" w:cstheme="minorHAnsi"/>
          <w:sz w:val="22"/>
          <w:szCs w:val="22"/>
        </w:rPr>
        <w:t>stations</w:t>
      </w:r>
      <w:proofErr w:type="gramEnd"/>
    </w:p>
    <w:p w14:paraId="0B9FE5B0" w14:textId="77777777" w:rsidR="00774224" w:rsidRPr="006B0B2B" w:rsidRDefault="65402227" w:rsidP="2C766BC3">
      <w:pPr>
        <w:spacing w:before="120"/>
        <w:jc w:val="both"/>
        <w:rPr>
          <w:rFonts w:cstheme="minorHAnsi"/>
          <w:b/>
          <w:bCs/>
        </w:rPr>
      </w:pPr>
      <w:r w:rsidRPr="006B0B2B">
        <w:rPr>
          <w:rFonts w:cstheme="minorHAnsi"/>
          <w:b/>
          <w:bCs/>
        </w:rPr>
        <w:t>Comments of DVC:</w:t>
      </w:r>
    </w:p>
    <w:p w14:paraId="03948B0A" w14:textId="77777777" w:rsidR="00774224" w:rsidRPr="006B0B2B" w:rsidRDefault="65402227" w:rsidP="00B50FDC">
      <w:pPr>
        <w:pStyle w:val="ListParagraph"/>
        <w:numPr>
          <w:ilvl w:val="0"/>
          <w:numId w:val="4"/>
        </w:numPr>
        <w:spacing w:before="120" w:after="120"/>
        <w:ind w:left="357" w:hanging="357"/>
        <w:contextualSpacing w:val="0"/>
        <w:jc w:val="both"/>
        <w:rPr>
          <w:rFonts w:cstheme="minorHAnsi"/>
          <w:b/>
          <w:bCs/>
        </w:rPr>
      </w:pPr>
      <w:r w:rsidRPr="006B0B2B">
        <w:rPr>
          <w:rFonts w:cstheme="minorHAnsi"/>
          <w:b/>
          <w:bCs/>
        </w:rPr>
        <w:t xml:space="preserve">For Thermal Generating Stations </w:t>
      </w:r>
    </w:p>
    <w:p w14:paraId="4B207193" w14:textId="22BA1316" w:rsidR="00774224" w:rsidRPr="006B0B2B" w:rsidRDefault="00C77CEE" w:rsidP="00B50FDC">
      <w:pPr>
        <w:spacing w:before="120" w:after="120"/>
        <w:jc w:val="both"/>
        <w:rPr>
          <w:rFonts w:cstheme="minorHAnsi"/>
        </w:rPr>
      </w:pPr>
      <w:r w:rsidRPr="006B0B2B">
        <w:rPr>
          <w:rFonts w:cstheme="minorHAnsi"/>
        </w:rPr>
        <w:t xml:space="preserve">It is </w:t>
      </w:r>
      <w:r w:rsidR="65402227" w:rsidRPr="006B0B2B">
        <w:rPr>
          <w:rFonts w:cstheme="minorHAnsi"/>
        </w:rPr>
        <w:t xml:space="preserve">observed that the Hon’ble Commission has not increased the O&amp;M norms for the 2024-29 control period even by the inflation rate. The O&amp;M norms determined by the Commission have been escalated from the 2019-24 tariff period to the 2024-29 tariff period as follows: </w:t>
      </w:r>
    </w:p>
    <w:p w14:paraId="706B026A" w14:textId="4865E3D6" w:rsidR="00774224" w:rsidRPr="006358D4" w:rsidRDefault="65402227" w:rsidP="00CF7FAC">
      <w:pPr>
        <w:spacing w:before="240" w:after="0"/>
        <w:contextualSpacing/>
        <w:jc w:val="both"/>
        <w:rPr>
          <w:rFonts w:cstheme="minorHAnsi"/>
        </w:rPr>
      </w:pPr>
      <w:r w:rsidRPr="006B0B2B">
        <w:rPr>
          <w:rFonts w:cstheme="minorHAnsi"/>
        </w:rPr>
        <w:t>FY 24</w:t>
      </w:r>
      <w:r w:rsidRPr="006358D4">
        <w:rPr>
          <w:rFonts w:cstheme="minorHAnsi"/>
        </w:rPr>
        <w:t>-25 escalation over FY 23-24</w:t>
      </w:r>
      <w:r w:rsidR="00CF7FAC" w:rsidRPr="006358D4">
        <w:rPr>
          <w:rFonts w:cstheme="minorHAnsi"/>
        </w:rPr>
        <w:t xml:space="preserve">: </w:t>
      </w:r>
      <w:r w:rsidRPr="006358D4">
        <w:rPr>
          <w:rFonts w:cstheme="minorHAnsi"/>
        </w:rPr>
        <w:t xml:space="preserve"> </w:t>
      </w:r>
    </w:p>
    <w:p w14:paraId="27D1B349" w14:textId="6A5AA6D2" w:rsidR="00774224" w:rsidRPr="006358D4" w:rsidRDefault="65402227" w:rsidP="00CF7FAC">
      <w:pPr>
        <w:pStyle w:val="ListParagraph"/>
        <w:numPr>
          <w:ilvl w:val="0"/>
          <w:numId w:val="17"/>
        </w:numPr>
        <w:spacing w:after="0"/>
        <w:ind w:left="714" w:hanging="357"/>
        <w:contextualSpacing w:val="0"/>
        <w:jc w:val="both"/>
        <w:rPr>
          <w:rFonts w:cstheme="minorHAnsi"/>
        </w:rPr>
      </w:pPr>
      <w:r w:rsidRPr="006358D4">
        <w:rPr>
          <w:rFonts w:cstheme="minorHAnsi"/>
        </w:rPr>
        <w:t>200 MW Series – 5.60%</w:t>
      </w:r>
    </w:p>
    <w:p w14:paraId="3838BE2A" w14:textId="469F2FA4" w:rsidR="00774224" w:rsidRPr="006358D4" w:rsidRDefault="65402227" w:rsidP="00CF7FAC">
      <w:pPr>
        <w:pStyle w:val="ListParagraph"/>
        <w:numPr>
          <w:ilvl w:val="0"/>
          <w:numId w:val="17"/>
        </w:numPr>
        <w:spacing w:before="120" w:after="0"/>
        <w:jc w:val="both"/>
        <w:rPr>
          <w:rFonts w:cstheme="minorHAnsi"/>
        </w:rPr>
      </w:pPr>
      <w:r w:rsidRPr="006358D4">
        <w:rPr>
          <w:rFonts w:cstheme="minorHAnsi"/>
        </w:rPr>
        <w:t>300 MW Series – 3.93%</w:t>
      </w:r>
    </w:p>
    <w:p w14:paraId="6376AD6C" w14:textId="4364A2D2" w:rsidR="00774224" w:rsidRPr="006358D4" w:rsidRDefault="65402227" w:rsidP="00CF7FAC">
      <w:pPr>
        <w:pStyle w:val="ListParagraph"/>
        <w:numPr>
          <w:ilvl w:val="0"/>
          <w:numId w:val="17"/>
        </w:numPr>
        <w:spacing w:before="120" w:after="0"/>
        <w:jc w:val="both"/>
        <w:rPr>
          <w:rFonts w:cstheme="minorHAnsi"/>
          <w:b/>
          <w:bCs/>
        </w:rPr>
      </w:pPr>
      <w:r w:rsidRPr="006358D4">
        <w:rPr>
          <w:rFonts w:cstheme="minorHAnsi"/>
          <w:b/>
          <w:bCs/>
        </w:rPr>
        <w:t>500 MW Series – 1.47%</w:t>
      </w:r>
    </w:p>
    <w:p w14:paraId="5E6B5A21" w14:textId="00A5C6AC" w:rsidR="00774224" w:rsidRPr="006358D4" w:rsidRDefault="65402227" w:rsidP="00CF7FAC">
      <w:pPr>
        <w:pStyle w:val="ListParagraph"/>
        <w:numPr>
          <w:ilvl w:val="0"/>
          <w:numId w:val="17"/>
        </w:numPr>
        <w:spacing w:before="120" w:after="0"/>
        <w:jc w:val="both"/>
        <w:rPr>
          <w:rFonts w:cstheme="minorHAnsi"/>
        </w:rPr>
      </w:pPr>
      <w:r w:rsidRPr="006358D4">
        <w:rPr>
          <w:rFonts w:cstheme="minorHAnsi"/>
        </w:rPr>
        <w:t>600 MW Series – 6.66%</w:t>
      </w:r>
    </w:p>
    <w:p w14:paraId="7BE92E52" w14:textId="42A7A0EB" w:rsidR="00774224" w:rsidRPr="006358D4" w:rsidRDefault="65402227" w:rsidP="00CF7FAC">
      <w:pPr>
        <w:pStyle w:val="ListParagraph"/>
        <w:numPr>
          <w:ilvl w:val="0"/>
          <w:numId w:val="17"/>
        </w:numPr>
        <w:spacing w:before="120" w:after="0"/>
        <w:jc w:val="both"/>
        <w:rPr>
          <w:rFonts w:cstheme="minorHAnsi"/>
        </w:rPr>
      </w:pPr>
      <w:r w:rsidRPr="006358D4">
        <w:rPr>
          <w:rFonts w:cstheme="minorHAnsi"/>
        </w:rPr>
        <w:t>800 MW Series – 6.69%</w:t>
      </w:r>
    </w:p>
    <w:p w14:paraId="0C48B1E1" w14:textId="5B148891" w:rsidR="00722EA0" w:rsidRPr="006B0B2B" w:rsidRDefault="65402227" w:rsidP="004B4349">
      <w:pPr>
        <w:spacing w:before="120"/>
        <w:jc w:val="both"/>
        <w:rPr>
          <w:rFonts w:cstheme="minorHAnsi"/>
          <w:lang w:val="en-IN"/>
        </w:rPr>
      </w:pPr>
      <w:r w:rsidRPr="006358D4">
        <w:rPr>
          <w:rFonts w:cstheme="minorHAnsi"/>
        </w:rPr>
        <w:t>The</w:t>
      </w:r>
      <w:r w:rsidR="00CB20A7" w:rsidRPr="006358D4">
        <w:rPr>
          <w:rFonts w:cstheme="minorHAnsi"/>
        </w:rPr>
        <w:t xml:space="preserve"> </w:t>
      </w:r>
      <w:r w:rsidR="7789174E" w:rsidRPr="006358D4">
        <w:rPr>
          <w:rFonts w:cstheme="minorHAnsi"/>
        </w:rPr>
        <w:t>escalation</w:t>
      </w:r>
      <w:r w:rsidR="00CB20A7" w:rsidRPr="006358D4">
        <w:rPr>
          <w:rFonts w:cstheme="minorHAnsi"/>
        </w:rPr>
        <w:t xml:space="preserve"> rates considered </w:t>
      </w:r>
      <w:r w:rsidR="054DED28" w:rsidRPr="006358D4">
        <w:rPr>
          <w:rFonts w:cstheme="minorHAnsi"/>
        </w:rPr>
        <w:t>are</w:t>
      </w:r>
      <w:r w:rsidR="00CB20A7" w:rsidRPr="006358D4">
        <w:rPr>
          <w:rFonts w:cstheme="minorHAnsi"/>
        </w:rPr>
        <w:t xml:space="preserve"> </w:t>
      </w:r>
      <w:r w:rsidR="007040FB" w:rsidRPr="006358D4">
        <w:rPr>
          <w:rFonts w:cstheme="minorHAnsi"/>
        </w:rPr>
        <w:t xml:space="preserve">grossly </w:t>
      </w:r>
      <w:r w:rsidR="00562B66" w:rsidRPr="006358D4">
        <w:rPr>
          <w:rFonts w:cstheme="minorHAnsi"/>
        </w:rPr>
        <w:t>insufficient</w:t>
      </w:r>
      <w:r w:rsidR="007040FB" w:rsidRPr="006358D4">
        <w:rPr>
          <w:rFonts w:cstheme="minorHAnsi"/>
        </w:rPr>
        <w:t xml:space="preserve"> </w:t>
      </w:r>
      <w:r w:rsidR="5FC7C546" w:rsidRPr="006358D4">
        <w:rPr>
          <w:rFonts w:cstheme="minorHAnsi"/>
          <w:b/>
          <w:bCs/>
        </w:rPr>
        <w:t>especially for 500 MW</w:t>
      </w:r>
      <w:r w:rsidR="00C6575D" w:rsidRPr="006358D4">
        <w:rPr>
          <w:rFonts w:cstheme="minorHAnsi"/>
          <w:b/>
          <w:bCs/>
        </w:rPr>
        <w:t xml:space="preserve"> </w:t>
      </w:r>
      <w:r w:rsidR="007040FB" w:rsidRPr="006358D4">
        <w:rPr>
          <w:rFonts w:cstheme="minorHAnsi"/>
          <w:b/>
          <w:bCs/>
        </w:rPr>
        <w:t xml:space="preserve">units </w:t>
      </w:r>
      <w:r w:rsidR="00C6575D" w:rsidRPr="006358D4">
        <w:rPr>
          <w:rFonts w:cstheme="minorHAnsi"/>
          <w:b/>
          <w:bCs/>
        </w:rPr>
        <w:t>(</w:t>
      </w:r>
      <w:r w:rsidR="00D44ED1" w:rsidRPr="006358D4">
        <w:rPr>
          <w:rFonts w:cstheme="minorHAnsi"/>
          <w:b/>
          <w:bCs/>
        </w:rPr>
        <w:t>increment of meagre 1.47%)</w:t>
      </w:r>
      <w:r w:rsidR="00562B66" w:rsidRPr="006358D4">
        <w:rPr>
          <w:rFonts w:cstheme="minorHAnsi"/>
          <w:b/>
          <w:bCs/>
        </w:rPr>
        <w:t xml:space="preserve"> </w:t>
      </w:r>
      <w:r w:rsidR="00D261DD" w:rsidRPr="006358D4">
        <w:rPr>
          <w:rFonts w:cstheme="minorHAnsi"/>
        </w:rPr>
        <w:t>since</w:t>
      </w:r>
      <w:r w:rsidR="00A5654A" w:rsidRPr="006358D4">
        <w:rPr>
          <w:rFonts w:cstheme="minorHAnsi"/>
        </w:rPr>
        <w:t xml:space="preserve"> </w:t>
      </w:r>
      <w:r w:rsidR="00562B66" w:rsidRPr="006358D4">
        <w:rPr>
          <w:rFonts w:cstheme="minorHAnsi"/>
        </w:rPr>
        <w:t>all Add-Cap items and Cap</w:t>
      </w:r>
      <w:r w:rsidR="00DD480F" w:rsidRPr="006358D4">
        <w:rPr>
          <w:rFonts w:cstheme="minorHAnsi"/>
        </w:rPr>
        <w:t>ital</w:t>
      </w:r>
      <w:r w:rsidR="00562B66" w:rsidRPr="006358D4">
        <w:rPr>
          <w:rFonts w:cstheme="minorHAnsi"/>
        </w:rPr>
        <w:t xml:space="preserve"> Spare items up to Rs. 20 Lakh being considered part of O&amp;M Expenses only</w:t>
      </w:r>
      <w:r w:rsidR="1E2C5396" w:rsidRPr="006358D4">
        <w:rPr>
          <w:rFonts w:cstheme="minorHAnsi"/>
        </w:rPr>
        <w:t>.</w:t>
      </w:r>
      <w:r w:rsidRPr="006358D4">
        <w:rPr>
          <w:rFonts w:cstheme="minorHAnsi"/>
        </w:rPr>
        <w:t xml:space="preserve"> </w:t>
      </w:r>
      <w:r w:rsidR="202E7FC5" w:rsidRPr="006358D4">
        <w:rPr>
          <w:rFonts w:cstheme="minorHAnsi"/>
        </w:rPr>
        <w:t xml:space="preserve">It is pertinent to note that DVC is already suffering from </w:t>
      </w:r>
      <w:r w:rsidR="0018034D" w:rsidRPr="006358D4">
        <w:rPr>
          <w:rFonts w:cstheme="minorHAnsi"/>
        </w:rPr>
        <w:t>non-recovery</w:t>
      </w:r>
      <w:r w:rsidR="202E7FC5" w:rsidRPr="006358D4">
        <w:rPr>
          <w:rFonts w:cstheme="minorHAnsi"/>
        </w:rPr>
        <w:t xml:space="preserve"> of actual O&amp;M costs in the past and further tightening of the norms would </w:t>
      </w:r>
      <w:r w:rsidR="00DE460B" w:rsidRPr="006358D4">
        <w:rPr>
          <w:rFonts w:cstheme="minorHAnsi"/>
        </w:rPr>
        <w:t xml:space="preserve">disable DVC </w:t>
      </w:r>
      <w:r w:rsidR="00DC729D" w:rsidRPr="006358D4">
        <w:rPr>
          <w:rFonts w:cstheme="minorHAnsi"/>
        </w:rPr>
        <w:t xml:space="preserve">further in </w:t>
      </w:r>
      <w:r w:rsidR="202E7FC5" w:rsidRPr="006358D4">
        <w:rPr>
          <w:rFonts w:cstheme="minorHAnsi"/>
        </w:rPr>
        <w:t>achiev</w:t>
      </w:r>
      <w:r w:rsidR="00DC729D" w:rsidRPr="006358D4">
        <w:rPr>
          <w:rFonts w:cstheme="minorHAnsi"/>
        </w:rPr>
        <w:t>ing the norms</w:t>
      </w:r>
      <w:r w:rsidR="651AEC93" w:rsidRPr="006358D4">
        <w:rPr>
          <w:rFonts w:cstheme="minorHAnsi"/>
        </w:rPr>
        <w:t>.</w:t>
      </w:r>
      <w:r w:rsidRPr="006358D4">
        <w:rPr>
          <w:rFonts w:cstheme="minorHAnsi"/>
        </w:rPr>
        <w:t xml:space="preserve"> </w:t>
      </w:r>
      <w:r w:rsidR="004B4349" w:rsidRPr="006358D4">
        <w:rPr>
          <w:rFonts w:cstheme="minorHAnsi"/>
        </w:rPr>
        <w:t xml:space="preserve">Moreover, </w:t>
      </w:r>
      <w:r w:rsidR="00DD480F" w:rsidRPr="006358D4">
        <w:rPr>
          <w:rFonts w:cstheme="minorHAnsi"/>
        </w:rPr>
        <w:t xml:space="preserve">Thermal Generation capacity of </w:t>
      </w:r>
      <w:r w:rsidR="00722EA0" w:rsidRPr="006358D4">
        <w:rPr>
          <w:rFonts w:cstheme="minorHAnsi"/>
        </w:rPr>
        <w:t xml:space="preserve">3500 MW </w:t>
      </w:r>
      <w:r w:rsidR="00347F4E" w:rsidRPr="006358D4">
        <w:rPr>
          <w:rFonts w:cstheme="minorHAnsi"/>
        </w:rPr>
        <w:t xml:space="preserve">(54%) </w:t>
      </w:r>
      <w:r w:rsidR="00722EA0" w:rsidRPr="006358D4">
        <w:rPr>
          <w:rFonts w:cstheme="minorHAnsi"/>
        </w:rPr>
        <w:t xml:space="preserve">out of </w:t>
      </w:r>
      <w:r w:rsidR="00DD480F" w:rsidRPr="006358D4">
        <w:rPr>
          <w:rFonts w:cstheme="minorHAnsi"/>
        </w:rPr>
        <w:t xml:space="preserve">DVC’s total </w:t>
      </w:r>
      <w:r w:rsidR="00722EA0" w:rsidRPr="006358D4">
        <w:rPr>
          <w:rFonts w:cstheme="minorHAnsi"/>
        </w:rPr>
        <w:t>6540 MW capacity</w:t>
      </w:r>
      <w:r w:rsidR="00EC4908" w:rsidRPr="006358D4">
        <w:rPr>
          <w:rFonts w:cstheme="minorHAnsi"/>
        </w:rPr>
        <w:t xml:space="preserve"> belongs to </w:t>
      </w:r>
      <w:r w:rsidR="00DD480F" w:rsidRPr="006358D4">
        <w:rPr>
          <w:rFonts w:cstheme="minorHAnsi"/>
        </w:rPr>
        <w:t xml:space="preserve">unit size of </w:t>
      </w:r>
      <w:r w:rsidR="00EC4908" w:rsidRPr="006358D4">
        <w:rPr>
          <w:rFonts w:cstheme="minorHAnsi"/>
        </w:rPr>
        <w:t xml:space="preserve">500 </w:t>
      </w:r>
      <w:proofErr w:type="gramStart"/>
      <w:r w:rsidR="00EC4908" w:rsidRPr="006358D4">
        <w:rPr>
          <w:rFonts w:cstheme="minorHAnsi"/>
        </w:rPr>
        <w:t xml:space="preserve">MW </w:t>
      </w:r>
      <w:r w:rsidR="006245B7" w:rsidRPr="006358D4">
        <w:rPr>
          <w:rFonts w:cstheme="minorHAnsi"/>
        </w:rPr>
        <w:t>,</w:t>
      </w:r>
      <w:proofErr w:type="gramEnd"/>
      <w:r w:rsidR="006245B7" w:rsidRPr="006358D4">
        <w:rPr>
          <w:rFonts w:cstheme="minorHAnsi"/>
        </w:rPr>
        <w:t xml:space="preserve"> leading to</w:t>
      </w:r>
      <w:r w:rsidR="008500CC" w:rsidRPr="006358D4">
        <w:rPr>
          <w:rFonts w:cstheme="minorHAnsi"/>
        </w:rPr>
        <w:t xml:space="preserve"> </w:t>
      </w:r>
      <w:r w:rsidR="009C3156" w:rsidRPr="006358D4">
        <w:rPr>
          <w:rFonts w:cstheme="minorHAnsi"/>
        </w:rPr>
        <w:t xml:space="preserve">adversely impacting </w:t>
      </w:r>
      <w:r w:rsidR="00B4271D" w:rsidRPr="006358D4">
        <w:rPr>
          <w:rFonts w:cstheme="minorHAnsi"/>
        </w:rPr>
        <w:t>recover</w:t>
      </w:r>
      <w:r w:rsidR="006005B8" w:rsidRPr="006358D4">
        <w:rPr>
          <w:rFonts w:cstheme="minorHAnsi"/>
        </w:rPr>
        <w:t xml:space="preserve">y of </w:t>
      </w:r>
      <w:r w:rsidR="007C0711" w:rsidRPr="006358D4">
        <w:rPr>
          <w:rFonts w:cstheme="minorHAnsi"/>
        </w:rPr>
        <w:t xml:space="preserve">O&amp;M </w:t>
      </w:r>
      <w:r w:rsidR="006005B8" w:rsidRPr="006358D4">
        <w:rPr>
          <w:rFonts w:cstheme="minorHAnsi"/>
        </w:rPr>
        <w:t xml:space="preserve">expenditure </w:t>
      </w:r>
      <w:r w:rsidR="006005B8" w:rsidRPr="006B0B2B">
        <w:rPr>
          <w:rFonts w:cstheme="minorHAnsi"/>
        </w:rPr>
        <w:t>incurred by DVC</w:t>
      </w:r>
      <w:r w:rsidR="00D741C1" w:rsidRPr="006B0B2B">
        <w:rPr>
          <w:rFonts w:cstheme="minorHAnsi"/>
        </w:rPr>
        <w:t xml:space="preserve"> </w:t>
      </w:r>
      <w:r w:rsidR="00B4271D" w:rsidRPr="006B0B2B">
        <w:rPr>
          <w:rFonts w:cstheme="minorHAnsi"/>
        </w:rPr>
        <w:t>in</w:t>
      </w:r>
      <w:r w:rsidR="00D741C1" w:rsidRPr="006B0B2B">
        <w:rPr>
          <w:rFonts w:cstheme="minorHAnsi"/>
        </w:rPr>
        <w:t xml:space="preserve"> the operation of its 500 MW units</w:t>
      </w:r>
      <w:r w:rsidR="00EC4908" w:rsidRPr="006B0B2B">
        <w:rPr>
          <w:rFonts w:cstheme="minorHAnsi"/>
        </w:rPr>
        <w:t>.</w:t>
      </w:r>
      <w:r w:rsidR="00722EA0" w:rsidRPr="006B0B2B">
        <w:rPr>
          <w:rFonts w:cstheme="minorHAnsi"/>
        </w:rPr>
        <w:t xml:space="preserve"> </w:t>
      </w:r>
      <w:r w:rsidR="00BC7654" w:rsidRPr="006B0B2B">
        <w:rPr>
          <w:rFonts w:cstheme="minorHAnsi"/>
        </w:rPr>
        <w:lastRenderedPageBreak/>
        <w:t xml:space="preserve">Further, </w:t>
      </w:r>
      <w:r w:rsidR="00A826D7" w:rsidRPr="006B0B2B">
        <w:rPr>
          <w:rFonts w:cstheme="minorHAnsi"/>
        </w:rPr>
        <w:t>not</w:t>
      </w:r>
      <w:r w:rsidR="00A70CB7" w:rsidRPr="006B0B2B">
        <w:rPr>
          <w:rFonts w:cstheme="minorHAnsi"/>
        </w:rPr>
        <w:t xml:space="preserve"> factoring </w:t>
      </w:r>
      <w:r w:rsidR="00BC7654" w:rsidRPr="006B0B2B">
        <w:rPr>
          <w:rFonts w:cstheme="minorHAnsi"/>
        </w:rPr>
        <w:t xml:space="preserve">DVC’s P&amp;G Contribution, which is a major part of DVC’s O&amp;M expenses, </w:t>
      </w:r>
      <w:r w:rsidR="00FE52A2" w:rsidRPr="006B0B2B">
        <w:rPr>
          <w:rFonts w:cstheme="minorHAnsi"/>
        </w:rPr>
        <w:t>will worsen the recovery situation for DVC</w:t>
      </w:r>
      <w:r w:rsidR="00A826D7" w:rsidRPr="006B0B2B">
        <w:rPr>
          <w:rFonts w:cstheme="minorHAnsi"/>
        </w:rPr>
        <w:t>.</w:t>
      </w:r>
    </w:p>
    <w:p w14:paraId="5B214FB5" w14:textId="3DC803A2" w:rsidR="00774224" w:rsidRPr="006B0B2B" w:rsidRDefault="0041624D" w:rsidP="2C766BC3">
      <w:pPr>
        <w:spacing w:before="120"/>
        <w:jc w:val="both"/>
        <w:rPr>
          <w:rFonts w:cstheme="minorHAnsi"/>
        </w:rPr>
      </w:pPr>
      <w:r w:rsidRPr="006B0B2B">
        <w:rPr>
          <w:rFonts w:cstheme="minorHAnsi"/>
        </w:rPr>
        <w:t>It is observed that t</w:t>
      </w:r>
      <w:r w:rsidRPr="006B0B2B">
        <w:rPr>
          <w:rStyle w:val="normaltextrun"/>
          <w:rFonts w:cstheme="minorHAnsi"/>
          <w:color w:val="000000"/>
          <w:shd w:val="clear" w:color="auto" w:fill="FFFFFF"/>
        </w:rPr>
        <w:t xml:space="preserve">he normative O&amp;M expenses have been provided in the CERC Regulations based on the actual O&amp;M data of only NTPC generating </w:t>
      </w:r>
      <w:r w:rsidR="00DD480F" w:rsidRPr="006B0B2B">
        <w:rPr>
          <w:rStyle w:val="normaltextrun"/>
          <w:rFonts w:cstheme="minorHAnsi"/>
          <w:color w:val="000000"/>
          <w:shd w:val="clear" w:color="auto" w:fill="FFFFFF"/>
        </w:rPr>
        <w:t xml:space="preserve">plants </w:t>
      </w:r>
      <w:r w:rsidRPr="006B0B2B">
        <w:rPr>
          <w:rStyle w:val="normaltextrun"/>
          <w:rFonts w:cstheme="minorHAnsi"/>
          <w:color w:val="000000"/>
          <w:shd w:val="clear" w:color="auto" w:fill="FFFFFF"/>
        </w:rPr>
        <w:t xml:space="preserve">and </w:t>
      </w:r>
      <w:r w:rsidR="00002BDB" w:rsidRPr="006B0B2B">
        <w:rPr>
          <w:rStyle w:val="normaltextrun"/>
          <w:rFonts w:cstheme="minorHAnsi"/>
          <w:color w:val="000000"/>
          <w:shd w:val="clear" w:color="auto" w:fill="FFFFFF"/>
        </w:rPr>
        <w:t xml:space="preserve">O&amp;M </w:t>
      </w:r>
      <w:r w:rsidR="00A826D7" w:rsidRPr="006B0B2B">
        <w:rPr>
          <w:rStyle w:val="normaltextrun"/>
          <w:rFonts w:cstheme="minorHAnsi"/>
          <w:color w:val="000000"/>
          <w:shd w:val="clear" w:color="auto" w:fill="FFFFFF"/>
        </w:rPr>
        <w:t xml:space="preserve">expenditure </w:t>
      </w:r>
      <w:r w:rsidR="00002BDB" w:rsidRPr="006B0B2B">
        <w:rPr>
          <w:rStyle w:val="normaltextrun"/>
          <w:rFonts w:cstheme="minorHAnsi"/>
          <w:color w:val="000000"/>
          <w:shd w:val="clear" w:color="auto" w:fill="FFFFFF"/>
        </w:rPr>
        <w:t xml:space="preserve">incurred by </w:t>
      </w:r>
      <w:r w:rsidRPr="006B0B2B">
        <w:rPr>
          <w:rStyle w:val="normaltextrun"/>
          <w:rFonts w:cstheme="minorHAnsi"/>
          <w:color w:val="000000"/>
          <w:shd w:val="clear" w:color="auto" w:fill="FFFFFF"/>
        </w:rPr>
        <w:t>DVC plants have not been covered</w:t>
      </w:r>
      <w:r w:rsidR="001B2F0E" w:rsidRPr="006B0B2B">
        <w:rPr>
          <w:rStyle w:val="normaltextrun"/>
          <w:rFonts w:cstheme="minorHAnsi"/>
          <w:color w:val="000000"/>
          <w:shd w:val="clear" w:color="auto" w:fill="FFFFFF"/>
        </w:rPr>
        <w:t xml:space="preserve"> adequately</w:t>
      </w:r>
      <w:r w:rsidR="007917E8" w:rsidRPr="006B0B2B">
        <w:rPr>
          <w:rStyle w:val="normaltextrun"/>
          <w:rFonts w:cstheme="minorHAnsi"/>
          <w:color w:val="000000"/>
          <w:shd w:val="clear" w:color="auto" w:fill="FFFFFF"/>
        </w:rPr>
        <w:t>.</w:t>
      </w:r>
    </w:p>
    <w:p w14:paraId="0B107E0E" w14:textId="3D403957" w:rsidR="00774224" w:rsidRPr="006358D4" w:rsidRDefault="65402227" w:rsidP="2C766BC3">
      <w:pPr>
        <w:spacing w:before="120"/>
        <w:jc w:val="both"/>
        <w:rPr>
          <w:rFonts w:cstheme="minorHAnsi"/>
        </w:rPr>
      </w:pPr>
      <w:r w:rsidRPr="006B0B2B">
        <w:rPr>
          <w:rFonts w:cstheme="minorHAnsi"/>
        </w:rPr>
        <w:t xml:space="preserve">Further, considering the methodology adopted by the Hon’ble Commission and considering the </w:t>
      </w:r>
      <w:r w:rsidRPr="006358D4">
        <w:rPr>
          <w:rFonts w:cstheme="minorHAnsi"/>
        </w:rPr>
        <w:t>employee, R</w:t>
      </w:r>
      <w:r w:rsidR="00095876" w:rsidRPr="006358D4">
        <w:rPr>
          <w:rFonts w:cstheme="minorHAnsi"/>
        </w:rPr>
        <w:t xml:space="preserve">epair </w:t>
      </w:r>
      <w:r w:rsidRPr="006358D4">
        <w:rPr>
          <w:rFonts w:cstheme="minorHAnsi"/>
        </w:rPr>
        <w:t>&amp;</w:t>
      </w:r>
      <w:r w:rsidR="00095876" w:rsidRPr="006358D4">
        <w:rPr>
          <w:rFonts w:cstheme="minorHAnsi"/>
        </w:rPr>
        <w:t xml:space="preserve"> </w:t>
      </w:r>
      <w:r w:rsidRPr="006358D4">
        <w:rPr>
          <w:rFonts w:cstheme="minorHAnsi"/>
        </w:rPr>
        <w:t>M</w:t>
      </w:r>
      <w:r w:rsidR="00095876" w:rsidRPr="006358D4">
        <w:rPr>
          <w:rFonts w:cstheme="minorHAnsi"/>
        </w:rPr>
        <w:t>aintenance</w:t>
      </w:r>
      <w:r w:rsidRPr="006358D4">
        <w:rPr>
          <w:rFonts w:cstheme="minorHAnsi"/>
        </w:rPr>
        <w:t xml:space="preserve"> and P&amp;G contribution, we have derived the norms for the 500MW series as </w:t>
      </w:r>
      <w:r w:rsidR="00095876" w:rsidRPr="006358D4">
        <w:rPr>
          <w:rFonts w:cstheme="minorHAnsi"/>
        </w:rPr>
        <w:t>below</w:t>
      </w:r>
      <w:r w:rsidRPr="006358D4">
        <w:rPr>
          <w:rFonts w:cstheme="minorHAnsi"/>
        </w:rPr>
        <w:t>:</w:t>
      </w:r>
    </w:p>
    <w:p w14:paraId="72D6C6A0" w14:textId="7E58FD3D" w:rsidR="00774224" w:rsidRPr="006358D4" w:rsidRDefault="65402227" w:rsidP="2C766BC3">
      <w:pPr>
        <w:spacing w:before="120"/>
        <w:jc w:val="both"/>
        <w:rPr>
          <w:rFonts w:cstheme="minorHAnsi"/>
        </w:rPr>
      </w:pPr>
      <w:r w:rsidRPr="006358D4">
        <w:rPr>
          <w:rFonts w:cstheme="minorHAnsi"/>
        </w:rPr>
        <w:t xml:space="preserve">The O&amp;M expenses for FY 2020-21 and FY2021-22 have been recomputed by escalating normalized O&amp;M expenses of FY 2019-20 by a 5-year CAGR of O&amp;M expenses for thermal power station </w:t>
      </w:r>
      <w:proofErr w:type="gramStart"/>
      <w:r w:rsidRPr="006358D4">
        <w:rPr>
          <w:rFonts w:cstheme="minorHAnsi"/>
        </w:rPr>
        <w:t>i.e.</w:t>
      </w:r>
      <w:proofErr w:type="gramEnd"/>
      <w:r w:rsidRPr="006358D4">
        <w:rPr>
          <w:rFonts w:cstheme="minorHAnsi"/>
        </w:rPr>
        <w:t xml:space="preserve"> 10.49% instead of 2.94% as considered by the Hon’ble Commission.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1159"/>
        <w:gridCol w:w="1081"/>
        <w:gridCol w:w="1081"/>
        <w:gridCol w:w="1081"/>
        <w:gridCol w:w="1350"/>
        <w:gridCol w:w="1520"/>
      </w:tblGrid>
      <w:tr w:rsidR="006358D4" w:rsidRPr="006358D4" w14:paraId="64B55BA5" w14:textId="77777777" w:rsidTr="008C1E6D">
        <w:trPr>
          <w:trHeight w:val="270"/>
          <w:jc w:val="center"/>
        </w:trPr>
        <w:tc>
          <w:tcPr>
            <w:tcW w:w="1111" w:type="pct"/>
            <w:shd w:val="clear" w:color="auto" w:fill="D9D9D9" w:themeFill="background1" w:themeFillShade="D9"/>
          </w:tcPr>
          <w:p w14:paraId="1EF2BD95" w14:textId="60A97A5F" w:rsidR="2C766BC3" w:rsidRPr="006358D4" w:rsidRDefault="2C766BC3" w:rsidP="2C766BC3">
            <w:pPr>
              <w:spacing w:after="0" w:line="240" w:lineRule="auto"/>
              <w:jc w:val="center"/>
              <w:rPr>
                <w:rFonts w:cstheme="minorHAnsi"/>
                <w:b/>
                <w:bCs/>
              </w:rPr>
            </w:pPr>
            <w:r w:rsidRPr="006358D4">
              <w:rPr>
                <w:rFonts w:cstheme="minorHAnsi"/>
                <w:b/>
                <w:bCs/>
              </w:rPr>
              <w:t>Particulars</w:t>
            </w:r>
          </w:p>
        </w:tc>
        <w:tc>
          <w:tcPr>
            <w:tcW w:w="620" w:type="pct"/>
            <w:shd w:val="clear" w:color="auto" w:fill="D9D9D9" w:themeFill="background1" w:themeFillShade="D9"/>
          </w:tcPr>
          <w:p w14:paraId="5137A28E" w14:textId="4CB453EC" w:rsidR="2C766BC3" w:rsidRPr="006358D4" w:rsidRDefault="2C766BC3" w:rsidP="2C766BC3">
            <w:pPr>
              <w:spacing w:after="0" w:line="240" w:lineRule="auto"/>
              <w:jc w:val="center"/>
              <w:rPr>
                <w:rFonts w:eastAsia="Times New Roman" w:cstheme="minorHAnsi"/>
                <w:b/>
                <w:bCs/>
              </w:rPr>
            </w:pPr>
            <w:r w:rsidRPr="006358D4">
              <w:rPr>
                <w:rFonts w:cstheme="minorHAnsi"/>
                <w:b/>
                <w:bCs/>
              </w:rPr>
              <w:t>2018-19</w:t>
            </w:r>
          </w:p>
        </w:tc>
        <w:tc>
          <w:tcPr>
            <w:tcW w:w="578" w:type="pct"/>
            <w:shd w:val="clear" w:color="auto" w:fill="D9D9D9" w:themeFill="background1" w:themeFillShade="D9"/>
          </w:tcPr>
          <w:p w14:paraId="0848FEB9" w14:textId="5652CD88" w:rsidR="2C766BC3" w:rsidRPr="006358D4" w:rsidRDefault="2C766BC3" w:rsidP="2C766BC3">
            <w:pPr>
              <w:spacing w:after="0" w:line="240" w:lineRule="auto"/>
              <w:jc w:val="center"/>
              <w:rPr>
                <w:rFonts w:eastAsia="Times New Roman" w:cstheme="minorHAnsi"/>
                <w:b/>
                <w:bCs/>
              </w:rPr>
            </w:pPr>
            <w:r w:rsidRPr="006358D4">
              <w:rPr>
                <w:rFonts w:cstheme="minorHAnsi"/>
                <w:b/>
                <w:bCs/>
              </w:rPr>
              <w:t>2019-20</w:t>
            </w:r>
          </w:p>
        </w:tc>
        <w:tc>
          <w:tcPr>
            <w:tcW w:w="578" w:type="pct"/>
            <w:shd w:val="clear" w:color="auto" w:fill="D9D9D9" w:themeFill="background1" w:themeFillShade="D9"/>
          </w:tcPr>
          <w:p w14:paraId="365321F1" w14:textId="41A3D105" w:rsidR="2C766BC3" w:rsidRPr="006358D4" w:rsidRDefault="2C766BC3" w:rsidP="2C766BC3">
            <w:pPr>
              <w:spacing w:after="0" w:line="240" w:lineRule="auto"/>
              <w:jc w:val="center"/>
              <w:rPr>
                <w:rFonts w:eastAsia="Times New Roman" w:cstheme="minorHAnsi"/>
                <w:b/>
                <w:bCs/>
              </w:rPr>
            </w:pPr>
            <w:r w:rsidRPr="006358D4">
              <w:rPr>
                <w:rFonts w:cstheme="minorHAnsi"/>
                <w:b/>
                <w:bCs/>
              </w:rPr>
              <w:t>2020-21</w:t>
            </w:r>
          </w:p>
        </w:tc>
        <w:tc>
          <w:tcPr>
            <w:tcW w:w="578" w:type="pct"/>
            <w:shd w:val="clear" w:color="auto" w:fill="D9D9D9" w:themeFill="background1" w:themeFillShade="D9"/>
          </w:tcPr>
          <w:p w14:paraId="4B644243" w14:textId="449674E6" w:rsidR="2C766BC3" w:rsidRPr="006358D4" w:rsidRDefault="2C766BC3" w:rsidP="2C766BC3">
            <w:pPr>
              <w:spacing w:after="0" w:line="240" w:lineRule="auto"/>
              <w:jc w:val="center"/>
              <w:rPr>
                <w:rFonts w:eastAsia="Times New Roman" w:cstheme="minorHAnsi"/>
                <w:b/>
                <w:bCs/>
              </w:rPr>
            </w:pPr>
            <w:r w:rsidRPr="006358D4">
              <w:rPr>
                <w:rFonts w:cstheme="minorHAnsi"/>
                <w:b/>
                <w:bCs/>
              </w:rPr>
              <w:t>2021-22</w:t>
            </w:r>
          </w:p>
        </w:tc>
        <w:tc>
          <w:tcPr>
            <w:tcW w:w="722" w:type="pct"/>
            <w:shd w:val="clear" w:color="auto" w:fill="D9D9D9" w:themeFill="background1" w:themeFillShade="D9"/>
          </w:tcPr>
          <w:p w14:paraId="1130477C" w14:textId="5B0F6B5A" w:rsidR="2C766BC3" w:rsidRPr="006358D4" w:rsidRDefault="2C766BC3" w:rsidP="2C766BC3">
            <w:pPr>
              <w:spacing w:after="0" w:line="240" w:lineRule="auto"/>
              <w:jc w:val="center"/>
              <w:rPr>
                <w:rFonts w:eastAsia="Times New Roman" w:cstheme="minorHAnsi"/>
                <w:b/>
                <w:bCs/>
              </w:rPr>
            </w:pPr>
            <w:r w:rsidRPr="006358D4">
              <w:rPr>
                <w:rFonts w:cstheme="minorHAnsi"/>
                <w:b/>
                <w:bCs/>
              </w:rPr>
              <w:t>2022-23</w:t>
            </w:r>
          </w:p>
        </w:tc>
        <w:tc>
          <w:tcPr>
            <w:tcW w:w="814" w:type="pct"/>
            <w:shd w:val="clear" w:color="auto" w:fill="D9D9D9" w:themeFill="background1" w:themeFillShade="D9"/>
          </w:tcPr>
          <w:p w14:paraId="7377DC3F" w14:textId="483AA67B" w:rsidR="2C766BC3" w:rsidRPr="006358D4" w:rsidRDefault="2C766BC3" w:rsidP="2C766BC3">
            <w:pPr>
              <w:spacing w:after="0" w:line="240" w:lineRule="auto"/>
              <w:jc w:val="center"/>
              <w:rPr>
                <w:rFonts w:eastAsia="Times New Roman" w:cstheme="minorHAnsi"/>
                <w:b/>
                <w:bCs/>
              </w:rPr>
            </w:pPr>
            <w:r w:rsidRPr="006358D4">
              <w:rPr>
                <w:rFonts w:eastAsia="Times New Roman" w:cstheme="minorHAnsi"/>
                <w:b/>
                <w:bCs/>
              </w:rPr>
              <w:t>5-year CAGR</w:t>
            </w:r>
          </w:p>
        </w:tc>
      </w:tr>
      <w:tr w:rsidR="006358D4" w:rsidRPr="006358D4" w14:paraId="3ADCE672" w14:textId="77777777" w:rsidTr="008C1E6D">
        <w:trPr>
          <w:trHeight w:val="270"/>
          <w:jc w:val="center"/>
        </w:trPr>
        <w:tc>
          <w:tcPr>
            <w:tcW w:w="1111" w:type="pct"/>
            <w:shd w:val="clear" w:color="auto" w:fill="D9D9D9" w:themeFill="background1" w:themeFillShade="D9"/>
          </w:tcPr>
          <w:p w14:paraId="4251D601" w14:textId="7CF4F179" w:rsidR="001A4F4E" w:rsidRPr="006358D4" w:rsidRDefault="00B26C71" w:rsidP="2C766BC3">
            <w:pPr>
              <w:spacing w:after="0" w:line="240" w:lineRule="auto"/>
              <w:jc w:val="center"/>
              <w:rPr>
                <w:rFonts w:cstheme="minorHAnsi"/>
                <w:b/>
                <w:bCs/>
              </w:rPr>
            </w:pPr>
            <w:r>
              <w:rPr>
                <w:rFonts w:cstheme="minorHAnsi"/>
                <w:b/>
                <w:bCs/>
              </w:rPr>
              <w:t>Figures in INR</w:t>
            </w:r>
          </w:p>
        </w:tc>
        <w:tc>
          <w:tcPr>
            <w:tcW w:w="1198" w:type="pct"/>
            <w:gridSpan w:val="2"/>
            <w:shd w:val="clear" w:color="auto" w:fill="D9D9D9" w:themeFill="background1" w:themeFillShade="D9"/>
          </w:tcPr>
          <w:p w14:paraId="04DB9941" w14:textId="72B17A20" w:rsidR="001A4F4E" w:rsidRPr="006358D4" w:rsidRDefault="001A4F4E" w:rsidP="2C766BC3">
            <w:pPr>
              <w:spacing w:after="0" w:line="240" w:lineRule="auto"/>
              <w:jc w:val="center"/>
              <w:rPr>
                <w:rFonts w:cstheme="minorHAnsi"/>
                <w:b/>
                <w:bCs/>
              </w:rPr>
            </w:pPr>
            <w:r w:rsidRPr="006358D4">
              <w:rPr>
                <w:rFonts w:cstheme="minorHAnsi"/>
                <w:b/>
                <w:bCs/>
              </w:rPr>
              <w:t>(Actual)</w:t>
            </w:r>
          </w:p>
        </w:tc>
        <w:tc>
          <w:tcPr>
            <w:tcW w:w="1155" w:type="pct"/>
            <w:gridSpan w:val="2"/>
            <w:shd w:val="clear" w:color="auto" w:fill="D9D9D9" w:themeFill="background1" w:themeFillShade="D9"/>
          </w:tcPr>
          <w:p w14:paraId="5FD32137" w14:textId="1AABFD86" w:rsidR="001A4F4E" w:rsidRPr="006358D4" w:rsidRDefault="001A4F4E" w:rsidP="2C766BC3">
            <w:pPr>
              <w:spacing w:after="0" w:line="240" w:lineRule="auto"/>
              <w:jc w:val="center"/>
              <w:rPr>
                <w:rFonts w:cstheme="minorHAnsi"/>
                <w:b/>
                <w:bCs/>
              </w:rPr>
            </w:pPr>
            <w:r w:rsidRPr="006358D4">
              <w:rPr>
                <w:rFonts w:cstheme="minorHAnsi"/>
                <w:b/>
                <w:bCs/>
              </w:rPr>
              <w:t>(Der</w:t>
            </w:r>
            <w:r w:rsidR="00B22832" w:rsidRPr="006358D4">
              <w:rPr>
                <w:rFonts w:cstheme="minorHAnsi"/>
                <w:b/>
                <w:bCs/>
              </w:rPr>
              <w:t>ived)</w:t>
            </w:r>
          </w:p>
        </w:tc>
        <w:tc>
          <w:tcPr>
            <w:tcW w:w="722" w:type="pct"/>
            <w:shd w:val="clear" w:color="auto" w:fill="D9D9D9" w:themeFill="background1" w:themeFillShade="D9"/>
          </w:tcPr>
          <w:p w14:paraId="41AE15B8" w14:textId="3BC66E1E" w:rsidR="001A4F4E" w:rsidRPr="006358D4" w:rsidRDefault="00E000F9" w:rsidP="2C766BC3">
            <w:pPr>
              <w:spacing w:after="0" w:line="240" w:lineRule="auto"/>
              <w:jc w:val="center"/>
              <w:rPr>
                <w:rFonts w:cstheme="minorHAnsi"/>
                <w:b/>
                <w:bCs/>
              </w:rPr>
            </w:pPr>
            <w:r w:rsidRPr="006358D4">
              <w:rPr>
                <w:rFonts w:cstheme="minorHAnsi"/>
                <w:b/>
                <w:bCs/>
              </w:rPr>
              <w:t>(Actual)</w:t>
            </w:r>
          </w:p>
        </w:tc>
        <w:tc>
          <w:tcPr>
            <w:tcW w:w="814" w:type="pct"/>
            <w:shd w:val="clear" w:color="auto" w:fill="D9D9D9" w:themeFill="background1" w:themeFillShade="D9"/>
          </w:tcPr>
          <w:p w14:paraId="4E840C69" w14:textId="77777777" w:rsidR="001A4F4E" w:rsidRPr="006358D4" w:rsidRDefault="001A4F4E" w:rsidP="2C766BC3">
            <w:pPr>
              <w:spacing w:after="0" w:line="240" w:lineRule="auto"/>
              <w:jc w:val="center"/>
              <w:rPr>
                <w:rFonts w:eastAsia="Times New Roman" w:cstheme="minorHAnsi"/>
                <w:b/>
                <w:bCs/>
              </w:rPr>
            </w:pPr>
          </w:p>
        </w:tc>
      </w:tr>
      <w:tr w:rsidR="006358D4" w:rsidRPr="006358D4" w14:paraId="56276E26" w14:textId="77777777" w:rsidTr="006B0B2B">
        <w:trPr>
          <w:trHeight w:val="270"/>
          <w:jc w:val="center"/>
        </w:trPr>
        <w:tc>
          <w:tcPr>
            <w:tcW w:w="1111" w:type="pct"/>
          </w:tcPr>
          <w:p w14:paraId="686070C3" w14:textId="02F308A8" w:rsidR="2C766BC3" w:rsidRPr="006358D4" w:rsidRDefault="2C766BC3" w:rsidP="00D77B1E">
            <w:pPr>
              <w:spacing w:after="0" w:line="240" w:lineRule="auto"/>
              <w:ind w:left="-113"/>
              <w:jc w:val="center"/>
              <w:rPr>
                <w:rFonts w:eastAsia="Times New Roman" w:cstheme="minorHAnsi"/>
              </w:rPr>
            </w:pPr>
            <w:r w:rsidRPr="006358D4">
              <w:rPr>
                <w:rFonts w:eastAsia="Times New Roman" w:cstheme="minorHAnsi"/>
              </w:rPr>
              <w:t>Total O&amp;M Expenses of 500 MW unit plants of DVC</w:t>
            </w:r>
          </w:p>
        </w:tc>
        <w:tc>
          <w:tcPr>
            <w:tcW w:w="620" w:type="pct"/>
            <w:shd w:val="clear" w:color="auto" w:fill="auto"/>
            <w:vAlign w:val="center"/>
          </w:tcPr>
          <w:p w14:paraId="5F4CE53A" w14:textId="77D9ED47" w:rsidR="2C766BC3" w:rsidRPr="006358D4" w:rsidRDefault="2C766BC3" w:rsidP="2C766BC3">
            <w:pPr>
              <w:spacing w:after="0" w:line="240" w:lineRule="auto"/>
              <w:jc w:val="center"/>
              <w:rPr>
                <w:rFonts w:eastAsia="Times New Roman" w:cstheme="minorHAnsi"/>
              </w:rPr>
            </w:pPr>
            <w:r w:rsidRPr="006358D4">
              <w:rPr>
                <w:rFonts w:cstheme="minorHAnsi"/>
              </w:rPr>
              <w:t>608.35</w:t>
            </w:r>
          </w:p>
        </w:tc>
        <w:tc>
          <w:tcPr>
            <w:tcW w:w="578" w:type="pct"/>
            <w:shd w:val="clear" w:color="auto" w:fill="auto"/>
            <w:vAlign w:val="center"/>
          </w:tcPr>
          <w:p w14:paraId="234A4D91" w14:textId="46238A7B" w:rsidR="2C766BC3" w:rsidRPr="006358D4" w:rsidRDefault="2C766BC3" w:rsidP="2C766BC3">
            <w:pPr>
              <w:spacing w:after="0" w:line="240" w:lineRule="auto"/>
              <w:jc w:val="center"/>
              <w:rPr>
                <w:rFonts w:eastAsia="Times New Roman" w:cstheme="minorHAnsi"/>
              </w:rPr>
            </w:pPr>
            <w:r w:rsidRPr="006358D4">
              <w:rPr>
                <w:rFonts w:cstheme="minorHAnsi"/>
              </w:rPr>
              <w:t>731.15</w:t>
            </w:r>
          </w:p>
        </w:tc>
        <w:tc>
          <w:tcPr>
            <w:tcW w:w="578" w:type="pct"/>
            <w:shd w:val="clear" w:color="auto" w:fill="auto"/>
            <w:vAlign w:val="center"/>
          </w:tcPr>
          <w:p w14:paraId="2EF770D9" w14:textId="60059C31" w:rsidR="2C766BC3" w:rsidRPr="006358D4" w:rsidRDefault="2C766BC3" w:rsidP="2C766BC3">
            <w:pPr>
              <w:spacing w:after="0" w:line="240" w:lineRule="auto"/>
              <w:jc w:val="center"/>
              <w:rPr>
                <w:rFonts w:eastAsia="Times New Roman" w:cstheme="minorHAnsi"/>
              </w:rPr>
            </w:pPr>
            <w:r w:rsidRPr="006358D4">
              <w:rPr>
                <w:rFonts w:cstheme="minorHAnsi"/>
              </w:rPr>
              <w:t>807.86</w:t>
            </w:r>
          </w:p>
        </w:tc>
        <w:tc>
          <w:tcPr>
            <w:tcW w:w="578" w:type="pct"/>
            <w:shd w:val="clear" w:color="auto" w:fill="auto"/>
            <w:vAlign w:val="center"/>
          </w:tcPr>
          <w:p w14:paraId="658364A3" w14:textId="62737347" w:rsidR="2C766BC3" w:rsidRPr="006358D4" w:rsidRDefault="2C766BC3" w:rsidP="2C766BC3">
            <w:pPr>
              <w:spacing w:after="0" w:line="240" w:lineRule="auto"/>
              <w:jc w:val="center"/>
              <w:rPr>
                <w:rFonts w:eastAsia="Times New Roman" w:cstheme="minorHAnsi"/>
              </w:rPr>
            </w:pPr>
            <w:r w:rsidRPr="006358D4">
              <w:rPr>
                <w:rFonts w:cstheme="minorHAnsi"/>
              </w:rPr>
              <w:t>892.62</w:t>
            </w:r>
          </w:p>
        </w:tc>
        <w:tc>
          <w:tcPr>
            <w:tcW w:w="722" w:type="pct"/>
            <w:shd w:val="clear" w:color="auto" w:fill="auto"/>
            <w:vAlign w:val="center"/>
          </w:tcPr>
          <w:p w14:paraId="5295BA5D" w14:textId="44CD8C44" w:rsidR="2C766BC3" w:rsidRPr="006358D4" w:rsidRDefault="2C766BC3" w:rsidP="2C766BC3">
            <w:pPr>
              <w:spacing w:after="0" w:line="240" w:lineRule="auto"/>
              <w:jc w:val="center"/>
              <w:rPr>
                <w:rFonts w:eastAsia="Times New Roman" w:cstheme="minorHAnsi"/>
              </w:rPr>
            </w:pPr>
            <w:r w:rsidRPr="006358D4">
              <w:rPr>
                <w:rFonts w:cstheme="minorHAnsi"/>
              </w:rPr>
              <w:t>906.72</w:t>
            </w:r>
          </w:p>
        </w:tc>
        <w:tc>
          <w:tcPr>
            <w:tcW w:w="814" w:type="pct"/>
            <w:shd w:val="clear" w:color="auto" w:fill="auto"/>
            <w:vAlign w:val="center"/>
          </w:tcPr>
          <w:p w14:paraId="2C9FB3AA" w14:textId="03FD8FBC" w:rsidR="2C766BC3" w:rsidRPr="006358D4" w:rsidRDefault="2C766BC3" w:rsidP="2C766BC3">
            <w:pPr>
              <w:spacing w:after="0" w:line="240" w:lineRule="auto"/>
              <w:jc w:val="center"/>
              <w:rPr>
                <w:rFonts w:eastAsia="Times New Roman" w:cstheme="minorHAnsi"/>
              </w:rPr>
            </w:pPr>
            <w:r w:rsidRPr="006358D4">
              <w:rPr>
                <w:rFonts w:cstheme="minorHAnsi"/>
              </w:rPr>
              <w:t>10.49%</w:t>
            </w:r>
          </w:p>
        </w:tc>
      </w:tr>
    </w:tbl>
    <w:p w14:paraId="148B14E4" w14:textId="63ECD2A9" w:rsidR="00774224" w:rsidRPr="006B0B2B" w:rsidRDefault="65402227" w:rsidP="2C766BC3">
      <w:pPr>
        <w:spacing w:before="120"/>
        <w:jc w:val="both"/>
        <w:rPr>
          <w:rFonts w:cstheme="minorHAnsi"/>
        </w:rPr>
      </w:pPr>
      <w:r w:rsidRPr="006358D4">
        <w:rPr>
          <w:rFonts w:cstheme="minorHAnsi"/>
        </w:rPr>
        <w:t xml:space="preserve">Accordingly, the O&amp;M expenses </w:t>
      </w:r>
      <w:r w:rsidR="00B26C71">
        <w:rPr>
          <w:rFonts w:cstheme="minorHAnsi"/>
        </w:rPr>
        <w:t xml:space="preserve">(in Rs. Cr.) </w:t>
      </w:r>
      <w:r w:rsidRPr="006358D4">
        <w:rPr>
          <w:rFonts w:cstheme="minorHAnsi"/>
        </w:rPr>
        <w:t xml:space="preserve">for 500 MW Series Thermal Generating Stations </w:t>
      </w:r>
      <w:r w:rsidRPr="006B0B2B">
        <w:rPr>
          <w:rFonts w:cstheme="minorHAnsi"/>
        </w:rPr>
        <w:t>are as follows:</w:t>
      </w:r>
    </w:p>
    <w:tbl>
      <w:tblPr>
        <w:tblW w:w="5000" w:type="pct"/>
        <w:jc w:val="center"/>
        <w:tblLook w:val="04A0" w:firstRow="1" w:lastRow="0" w:firstColumn="1" w:lastColumn="0" w:noHBand="0" w:noVBand="1"/>
      </w:tblPr>
      <w:tblGrid>
        <w:gridCol w:w="1272"/>
        <w:gridCol w:w="1153"/>
        <w:gridCol w:w="890"/>
        <w:gridCol w:w="1550"/>
        <w:gridCol w:w="1578"/>
        <w:gridCol w:w="862"/>
        <w:gridCol w:w="893"/>
        <w:gridCol w:w="1152"/>
      </w:tblGrid>
      <w:tr w:rsidR="2C766BC3" w:rsidRPr="006358D4" w14:paraId="32A8D5C5" w14:textId="77777777" w:rsidTr="008C1E6D">
        <w:trPr>
          <w:trHeight w:val="288"/>
          <w:jc w:val="center"/>
        </w:trPr>
        <w:tc>
          <w:tcPr>
            <w:tcW w:w="63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5574E3" w14:textId="08A8C9D4" w:rsidR="2C766BC3" w:rsidRPr="006358D4" w:rsidRDefault="2C766BC3" w:rsidP="001B2B1E">
            <w:pPr>
              <w:spacing w:after="0" w:line="216" w:lineRule="auto"/>
              <w:jc w:val="center"/>
              <w:rPr>
                <w:rFonts w:eastAsia="Times New Roman" w:cstheme="minorHAnsi"/>
                <w:b/>
                <w:bCs/>
                <w:sz w:val="20"/>
                <w:szCs w:val="20"/>
              </w:rPr>
            </w:pPr>
            <w:r w:rsidRPr="006358D4">
              <w:rPr>
                <w:rFonts w:eastAsia="Times New Roman" w:cstheme="minorHAnsi"/>
                <w:b/>
                <w:bCs/>
                <w:sz w:val="20"/>
                <w:szCs w:val="20"/>
              </w:rPr>
              <w:t>Generating Stations</w:t>
            </w:r>
          </w:p>
        </w:tc>
        <w:tc>
          <w:tcPr>
            <w:tcW w:w="63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E16148" w14:textId="24AC5BB2" w:rsidR="2C766BC3" w:rsidRPr="006358D4" w:rsidRDefault="001675AE" w:rsidP="001B2B1E">
            <w:pPr>
              <w:spacing w:after="0" w:line="216" w:lineRule="auto"/>
              <w:jc w:val="center"/>
              <w:rPr>
                <w:rFonts w:eastAsia="Times New Roman" w:cstheme="minorHAnsi"/>
                <w:b/>
                <w:bCs/>
                <w:sz w:val="20"/>
                <w:szCs w:val="20"/>
              </w:rPr>
            </w:pPr>
            <w:r w:rsidRPr="006358D4">
              <w:rPr>
                <w:rFonts w:eastAsia="Times New Roman" w:cstheme="minorHAnsi"/>
                <w:b/>
                <w:bCs/>
                <w:sz w:val="20"/>
                <w:szCs w:val="20"/>
              </w:rPr>
              <w:t xml:space="preserve">Actual O&amp;M for </w:t>
            </w:r>
            <w:r w:rsidR="2C766BC3" w:rsidRPr="006358D4">
              <w:rPr>
                <w:rFonts w:eastAsia="Times New Roman" w:cstheme="minorHAnsi"/>
                <w:b/>
                <w:bCs/>
                <w:sz w:val="20"/>
                <w:szCs w:val="20"/>
              </w:rPr>
              <w:t xml:space="preserve">FY 2018-19 </w:t>
            </w:r>
            <w:r w:rsidR="2C766BC3" w:rsidRPr="006358D4">
              <w:rPr>
                <w:rFonts w:cstheme="minorHAnsi"/>
                <w:sz w:val="20"/>
                <w:szCs w:val="20"/>
              </w:rPr>
              <w:br/>
            </w:r>
            <w:r w:rsidR="2C766BC3" w:rsidRPr="006358D4">
              <w:rPr>
                <w:rFonts w:eastAsia="Times New Roman" w:cstheme="minorHAnsi"/>
                <w:b/>
                <w:bCs/>
                <w:sz w:val="20"/>
                <w:szCs w:val="20"/>
              </w:rPr>
              <w:t>(a)</w:t>
            </w:r>
          </w:p>
        </w:tc>
        <w:tc>
          <w:tcPr>
            <w:tcW w:w="493" w:type="pct"/>
            <w:tcBorders>
              <w:top w:val="single" w:sz="4" w:space="0" w:color="auto"/>
              <w:left w:val="nil"/>
              <w:bottom w:val="single" w:sz="4" w:space="0" w:color="auto"/>
              <w:right w:val="single" w:sz="4" w:space="0" w:color="auto"/>
            </w:tcBorders>
            <w:shd w:val="clear" w:color="auto" w:fill="D9D9D9" w:themeFill="background1" w:themeFillShade="D9"/>
          </w:tcPr>
          <w:p w14:paraId="1BD6B9FF" w14:textId="64BE5EA9" w:rsidR="2C766BC3" w:rsidRPr="006358D4" w:rsidRDefault="001675AE" w:rsidP="00E5415D">
            <w:pPr>
              <w:spacing w:after="0" w:line="216" w:lineRule="auto"/>
              <w:ind w:left="-107" w:right="-113" w:firstLine="107"/>
              <w:jc w:val="center"/>
              <w:rPr>
                <w:rFonts w:eastAsia="Times New Roman" w:cstheme="minorHAnsi"/>
                <w:b/>
                <w:bCs/>
                <w:sz w:val="20"/>
                <w:szCs w:val="20"/>
              </w:rPr>
            </w:pPr>
            <w:r w:rsidRPr="006358D4">
              <w:rPr>
                <w:rFonts w:eastAsia="Times New Roman" w:cstheme="minorHAnsi"/>
                <w:b/>
                <w:bCs/>
                <w:sz w:val="20"/>
                <w:szCs w:val="20"/>
              </w:rPr>
              <w:t xml:space="preserve">Actual O&amp;M </w:t>
            </w:r>
            <w:r w:rsidR="00025E82" w:rsidRPr="006358D4">
              <w:rPr>
                <w:rFonts w:eastAsia="Times New Roman" w:cstheme="minorHAnsi"/>
                <w:b/>
                <w:bCs/>
                <w:sz w:val="20"/>
                <w:szCs w:val="20"/>
              </w:rPr>
              <w:t xml:space="preserve">for </w:t>
            </w:r>
            <w:r w:rsidR="2C766BC3" w:rsidRPr="006358D4">
              <w:rPr>
                <w:rFonts w:eastAsia="Times New Roman" w:cstheme="minorHAnsi"/>
                <w:b/>
                <w:bCs/>
                <w:sz w:val="20"/>
                <w:szCs w:val="20"/>
              </w:rPr>
              <w:t xml:space="preserve">FY 2019-20 </w:t>
            </w:r>
            <w:r w:rsidR="2C766BC3" w:rsidRPr="006358D4">
              <w:rPr>
                <w:rFonts w:cstheme="minorHAnsi"/>
                <w:sz w:val="20"/>
                <w:szCs w:val="20"/>
              </w:rPr>
              <w:br/>
            </w:r>
            <w:r w:rsidR="2C766BC3" w:rsidRPr="006358D4">
              <w:rPr>
                <w:rFonts w:eastAsia="Times New Roman" w:cstheme="minorHAnsi"/>
                <w:b/>
                <w:bCs/>
                <w:sz w:val="20"/>
                <w:szCs w:val="20"/>
              </w:rPr>
              <w:t>(b)</w:t>
            </w:r>
          </w:p>
        </w:tc>
        <w:tc>
          <w:tcPr>
            <w:tcW w:w="846" w:type="pct"/>
            <w:tcBorders>
              <w:top w:val="single" w:sz="4" w:space="0" w:color="auto"/>
              <w:left w:val="nil"/>
              <w:bottom w:val="single" w:sz="4" w:space="0" w:color="auto"/>
              <w:right w:val="single" w:sz="4" w:space="0" w:color="auto"/>
            </w:tcBorders>
            <w:shd w:val="clear" w:color="auto" w:fill="D9D9D9" w:themeFill="background1" w:themeFillShade="D9"/>
          </w:tcPr>
          <w:p w14:paraId="6CF4EFD8" w14:textId="3E8D3758" w:rsidR="2C766BC3" w:rsidRPr="006358D4" w:rsidRDefault="001E69EA" w:rsidP="00E5415D">
            <w:pPr>
              <w:spacing w:after="0" w:line="216" w:lineRule="auto"/>
              <w:ind w:left="-112" w:right="-103"/>
              <w:jc w:val="center"/>
              <w:rPr>
                <w:rFonts w:eastAsia="Times New Roman" w:cstheme="minorHAnsi"/>
                <w:b/>
                <w:bCs/>
                <w:sz w:val="20"/>
                <w:szCs w:val="20"/>
              </w:rPr>
            </w:pPr>
            <w:r w:rsidRPr="006358D4">
              <w:rPr>
                <w:rFonts w:eastAsia="Times New Roman" w:cstheme="minorHAnsi"/>
                <w:b/>
                <w:bCs/>
                <w:sz w:val="20"/>
                <w:szCs w:val="20"/>
              </w:rPr>
              <w:t>Derived</w:t>
            </w:r>
            <w:r w:rsidR="009E4E79" w:rsidRPr="006358D4">
              <w:rPr>
                <w:rFonts w:eastAsia="Times New Roman" w:cstheme="minorHAnsi"/>
                <w:b/>
                <w:bCs/>
                <w:sz w:val="20"/>
                <w:szCs w:val="20"/>
              </w:rPr>
              <w:t>*</w:t>
            </w:r>
            <w:r w:rsidRPr="006358D4">
              <w:rPr>
                <w:rFonts w:eastAsia="Times New Roman" w:cstheme="minorHAnsi"/>
                <w:b/>
                <w:bCs/>
                <w:sz w:val="20"/>
                <w:szCs w:val="20"/>
              </w:rPr>
              <w:t xml:space="preserve"> O&amp;M</w:t>
            </w:r>
            <w:r w:rsidR="00025E82" w:rsidRPr="006358D4">
              <w:rPr>
                <w:rFonts w:eastAsia="Times New Roman" w:cstheme="minorHAnsi"/>
                <w:b/>
                <w:bCs/>
                <w:sz w:val="20"/>
                <w:szCs w:val="20"/>
              </w:rPr>
              <w:t xml:space="preserve"> </w:t>
            </w:r>
            <w:proofErr w:type="gramStart"/>
            <w:r w:rsidR="00025E82" w:rsidRPr="006358D4">
              <w:rPr>
                <w:rFonts w:eastAsia="Times New Roman" w:cstheme="minorHAnsi"/>
                <w:b/>
                <w:bCs/>
                <w:sz w:val="20"/>
                <w:szCs w:val="20"/>
              </w:rPr>
              <w:t xml:space="preserve">for </w:t>
            </w:r>
            <w:r w:rsidRPr="006358D4">
              <w:rPr>
                <w:rFonts w:eastAsia="Times New Roman" w:cstheme="minorHAnsi"/>
                <w:b/>
                <w:bCs/>
                <w:sz w:val="20"/>
                <w:szCs w:val="20"/>
              </w:rPr>
              <w:t xml:space="preserve"> </w:t>
            </w:r>
            <w:r w:rsidR="2C766BC3" w:rsidRPr="006358D4">
              <w:rPr>
                <w:rFonts w:eastAsia="Times New Roman" w:cstheme="minorHAnsi"/>
                <w:b/>
                <w:bCs/>
                <w:sz w:val="20"/>
                <w:szCs w:val="20"/>
              </w:rPr>
              <w:t>FY</w:t>
            </w:r>
            <w:proofErr w:type="gramEnd"/>
            <w:r w:rsidR="2C766BC3" w:rsidRPr="006358D4">
              <w:rPr>
                <w:rFonts w:eastAsia="Times New Roman" w:cstheme="minorHAnsi"/>
                <w:b/>
                <w:bCs/>
                <w:sz w:val="20"/>
                <w:szCs w:val="20"/>
              </w:rPr>
              <w:t xml:space="preserve"> 2020-21 </w:t>
            </w:r>
          </w:p>
          <w:p w14:paraId="0A3AE59E" w14:textId="04376025" w:rsidR="2C766BC3" w:rsidRPr="006358D4" w:rsidRDefault="2C766BC3" w:rsidP="00E5415D">
            <w:pPr>
              <w:spacing w:after="0" w:line="216" w:lineRule="auto"/>
              <w:ind w:left="-112" w:right="-103"/>
              <w:jc w:val="center"/>
              <w:rPr>
                <w:rFonts w:eastAsia="Times New Roman" w:cstheme="minorHAnsi"/>
                <w:b/>
                <w:bCs/>
                <w:sz w:val="20"/>
                <w:szCs w:val="20"/>
              </w:rPr>
            </w:pPr>
            <w:r w:rsidRPr="006358D4">
              <w:rPr>
                <w:rFonts w:eastAsia="Times New Roman" w:cstheme="minorHAnsi"/>
                <w:b/>
                <w:bCs/>
                <w:sz w:val="20"/>
                <w:szCs w:val="20"/>
              </w:rPr>
              <w:t>(c) = (b)*(1+10.49%)</w:t>
            </w:r>
          </w:p>
        </w:tc>
        <w:tc>
          <w:tcPr>
            <w:tcW w:w="846" w:type="pct"/>
            <w:tcBorders>
              <w:top w:val="single" w:sz="4" w:space="0" w:color="auto"/>
              <w:left w:val="nil"/>
              <w:bottom w:val="single" w:sz="4" w:space="0" w:color="auto"/>
              <w:right w:val="single" w:sz="4" w:space="0" w:color="auto"/>
            </w:tcBorders>
            <w:shd w:val="clear" w:color="auto" w:fill="D9D9D9" w:themeFill="background1" w:themeFillShade="D9"/>
          </w:tcPr>
          <w:p w14:paraId="4AA1B07B" w14:textId="4A9111EB" w:rsidR="2C766BC3" w:rsidRPr="006358D4" w:rsidRDefault="00025E82" w:rsidP="00063352">
            <w:pPr>
              <w:spacing w:after="0" w:line="216" w:lineRule="auto"/>
              <w:ind w:right="-109"/>
              <w:jc w:val="center"/>
              <w:rPr>
                <w:rFonts w:eastAsia="Times New Roman" w:cstheme="minorHAnsi"/>
                <w:b/>
                <w:bCs/>
                <w:sz w:val="20"/>
                <w:szCs w:val="20"/>
              </w:rPr>
            </w:pPr>
            <w:r w:rsidRPr="006358D4">
              <w:rPr>
                <w:rFonts w:eastAsia="Times New Roman" w:cstheme="minorHAnsi"/>
                <w:b/>
                <w:bCs/>
                <w:sz w:val="20"/>
                <w:szCs w:val="20"/>
              </w:rPr>
              <w:t>Derived</w:t>
            </w:r>
            <w:r w:rsidR="009E4E79" w:rsidRPr="006358D4">
              <w:rPr>
                <w:rFonts w:eastAsia="Times New Roman" w:cstheme="minorHAnsi"/>
                <w:b/>
                <w:bCs/>
                <w:sz w:val="20"/>
                <w:szCs w:val="20"/>
              </w:rPr>
              <w:t>*</w:t>
            </w:r>
            <w:r w:rsidRPr="006358D4">
              <w:rPr>
                <w:rFonts w:eastAsia="Times New Roman" w:cstheme="minorHAnsi"/>
                <w:b/>
                <w:bCs/>
                <w:sz w:val="20"/>
                <w:szCs w:val="20"/>
              </w:rPr>
              <w:t xml:space="preserve"> O&amp;M </w:t>
            </w:r>
            <w:proofErr w:type="gramStart"/>
            <w:r w:rsidRPr="006358D4">
              <w:rPr>
                <w:rFonts w:eastAsia="Times New Roman" w:cstheme="minorHAnsi"/>
                <w:b/>
                <w:bCs/>
                <w:sz w:val="20"/>
                <w:szCs w:val="20"/>
              </w:rPr>
              <w:t xml:space="preserve">for  </w:t>
            </w:r>
            <w:r w:rsidR="2C766BC3" w:rsidRPr="006358D4">
              <w:rPr>
                <w:rFonts w:eastAsia="Times New Roman" w:cstheme="minorHAnsi"/>
                <w:b/>
                <w:bCs/>
                <w:sz w:val="20"/>
                <w:szCs w:val="20"/>
              </w:rPr>
              <w:t>FY</w:t>
            </w:r>
            <w:proofErr w:type="gramEnd"/>
            <w:r w:rsidR="2C766BC3" w:rsidRPr="006358D4">
              <w:rPr>
                <w:rFonts w:eastAsia="Times New Roman" w:cstheme="minorHAnsi"/>
                <w:b/>
                <w:bCs/>
                <w:sz w:val="20"/>
                <w:szCs w:val="20"/>
              </w:rPr>
              <w:t xml:space="preserve"> 2021-22 (d)= (c)*(1+10.49%)</w:t>
            </w:r>
          </w:p>
        </w:tc>
        <w:tc>
          <w:tcPr>
            <w:tcW w:w="493" w:type="pct"/>
            <w:tcBorders>
              <w:top w:val="single" w:sz="4" w:space="0" w:color="auto"/>
              <w:left w:val="nil"/>
              <w:bottom w:val="single" w:sz="4" w:space="0" w:color="auto"/>
              <w:right w:val="single" w:sz="4" w:space="0" w:color="auto"/>
            </w:tcBorders>
            <w:shd w:val="clear" w:color="auto" w:fill="D9D9D9" w:themeFill="background1" w:themeFillShade="D9"/>
          </w:tcPr>
          <w:p w14:paraId="6EE53082" w14:textId="5780B7D6" w:rsidR="2C766BC3" w:rsidRPr="006358D4" w:rsidRDefault="005F6F9E" w:rsidP="00063352">
            <w:pPr>
              <w:spacing w:after="0" w:line="216" w:lineRule="auto"/>
              <w:ind w:right="-112"/>
              <w:jc w:val="center"/>
              <w:rPr>
                <w:rFonts w:eastAsia="Times New Roman" w:cstheme="minorHAnsi"/>
                <w:b/>
                <w:bCs/>
                <w:sz w:val="20"/>
                <w:szCs w:val="20"/>
              </w:rPr>
            </w:pPr>
            <w:r w:rsidRPr="006358D4">
              <w:rPr>
                <w:rFonts w:eastAsia="Times New Roman" w:cstheme="minorHAnsi"/>
                <w:b/>
                <w:bCs/>
                <w:sz w:val="20"/>
                <w:szCs w:val="20"/>
              </w:rPr>
              <w:t xml:space="preserve">Actual </w:t>
            </w:r>
            <w:r w:rsidR="00025E82" w:rsidRPr="006358D4">
              <w:rPr>
                <w:rFonts w:eastAsia="Times New Roman" w:cstheme="minorHAnsi"/>
                <w:b/>
                <w:bCs/>
                <w:sz w:val="20"/>
                <w:szCs w:val="20"/>
              </w:rPr>
              <w:t xml:space="preserve">O&amp;M </w:t>
            </w:r>
            <w:proofErr w:type="gramStart"/>
            <w:r w:rsidR="00025E82" w:rsidRPr="006358D4">
              <w:rPr>
                <w:rFonts w:eastAsia="Times New Roman" w:cstheme="minorHAnsi"/>
                <w:b/>
                <w:bCs/>
                <w:sz w:val="20"/>
                <w:szCs w:val="20"/>
              </w:rPr>
              <w:t xml:space="preserve">for  </w:t>
            </w:r>
            <w:r w:rsidR="2C766BC3" w:rsidRPr="006358D4">
              <w:rPr>
                <w:rFonts w:eastAsia="Times New Roman" w:cstheme="minorHAnsi"/>
                <w:b/>
                <w:bCs/>
                <w:sz w:val="20"/>
                <w:szCs w:val="20"/>
              </w:rPr>
              <w:t>FY</w:t>
            </w:r>
            <w:proofErr w:type="gramEnd"/>
            <w:r w:rsidR="2C766BC3" w:rsidRPr="006358D4">
              <w:rPr>
                <w:rFonts w:eastAsia="Times New Roman" w:cstheme="minorHAnsi"/>
                <w:b/>
                <w:bCs/>
                <w:sz w:val="20"/>
                <w:szCs w:val="20"/>
              </w:rPr>
              <w:t xml:space="preserve"> 2022-23 </w:t>
            </w:r>
            <w:r w:rsidR="2C766BC3" w:rsidRPr="006358D4">
              <w:rPr>
                <w:rFonts w:cstheme="minorHAnsi"/>
                <w:sz w:val="20"/>
                <w:szCs w:val="20"/>
              </w:rPr>
              <w:br/>
            </w:r>
            <w:r w:rsidR="2C766BC3" w:rsidRPr="006358D4">
              <w:rPr>
                <w:rFonts w:eastAsia="Times New Roman" w:cstheme="minorHAnsi"/>
                <w:b/>
                <w:bCs/>
                <w:sz w:val="20"/>
                <w:szCs w:val="20"/>
              </w:rPr>
              <w:t>(e)</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tcPr>
          <w:p w14:paraId="08C9FE7E" w14:textId="1806ED76" w:rsidR="2C766BC3" w:rsidRPr="006358D4" w:rsidRDefault="2C766BC3" w:rsidP="00063352">
            <w:pPr>
              <w:spacing w:after="0" w:line="216" w:lineRule="auto"/>
              <w:ind w:left="-113" w:right="-111" w:firstLine="113"/>
              <w:jc w:val="center"/>
              <w:rPr>
                <w:rFonts w:eastAsia="Times New Roman" w:cstheme="minorHAnsi"/>
                <w:b/>
                <w:bCs/>
                <w:sz w:val="20"/>
                <w:szCs w:val="20"/>
              </w:rPr>
            </w:pPr>
            <w:r w:rsidRPr="006358D4">
              <w:rPr>
                <w:rFonts w:eastAsia="Times New Roman" w:cstheme="minorHAnsi"/>
                <w:b/>
                <w:bCs/>
                <w:sz w:val="20"/>
                <w:szCs w:val="20"/>
              </w:rPr>
              <w:t>Five Year Average</w:t>
            </w:r>
          </w:p>
        </w:tc>
        <w:tc>
          <w:tcPr>
            <w:tcW w:w="634" w:type="pct"/>
            <w:tcBorders>
              <w:top w:val="single" w:sz="4" w:space="0" w:color="auto"/>
              <w:left w:val="nil"/>
              <w:bottom w:val="single" w:sz="4" w:space="0" w:color="auto"/>
              <w:right w:val="single" w:sz="4" w:space="0" w:color="auto"/>
            </w:tcBorders>
            <w:shd w:val="clear" w:color="auto" w:fill="D9D9D9" w:themeFill="background1" w:themeFillShade="D9"/>
          </w:tcPr>
          <w:p w14:paraId="60BC0220" w14:textId="1B5BF175" w:rsidR="2C766BC3" w:rsidRPr="006358D4" w:rsidRDefault="2C766BC3" w:rsidP="00063352">
            <w:pPr>
              <w:spacing w:after="0" w:line="216" w:lineRule="auto"/>
              <w:ind w:left="-114" w:right="-110"/>
              <w:jc w:val="center"/>
              <w:rPr>
                <w:rFonts w:eastAsia="Times New Roman" w:cstheme="minorHAnsi"/>
                <w:b/>
                <w:bCs/>
                <w:sz w:val="20"/>
                <w:szCs w:val="20"/>
              </w:rPr>
            </w:pPr>
            <w:r w:rsidRPr="006358D4">
              <w:rPr>
                <w:rFonts w:eastAsia="Times New Roman" w:cstheme="minorHAnsi"/>
                <w:b/>
                <w:bCs/>
                <w:sz w:val="20"/>
                <w:szCs w:val="20"/>
              </w:rPr>
              <w:t xml:space="preserve">FY 2023-24 </w:t>
            </w:r>
            <w:r w:rsidRPr="006358D4">
              <w:rPr>
                <w:rFonts w:cstheme="minorHAnsi"/>
                <w:sz w:val="20"/>
                <w:szCs w:val="20"/>
              </w:rPr>
              <w:br/>
            </w:r>
            <w:r w:rsidRPr="006358D4">
              <w:rPr>
                <w:rFonts w:eastAsia="Times New Roman" w:cstheme="minorHAnsi"/>
                <w:b/>
                <w:bCs/>
                <w:sz w:val="20"/>
                <w:szCs w:val="20"/>
              </w:rPr>
              <w:t>(Derived)</w:t>
            </w:r>
          </w:p>
        </w:tc>
      </w:tr>
      <w:tr w:rsidR="2C766BC3" w:rsidRPr="006358D4" w14:paraId="283AD880" w14:textId="77777777" w:rsidTr="006358D4">
        <w:trPr>
          <w:trHeight w:val="288"/>
          <w:jc w:val="center"/>
        </w:trPr>
        <w:tc>
          <w:tcPr>
            <w:tcW w:w="632" w:type="pct"/>
            <w:tcBorders>
              <w:top w:val="nil"/>
              <w:left w:val="single" w:sz="4" w:space="0" w:color="auto"/>
              <w:bottom w:val="single" w:sz="4" w:space="0" w:color="auto"/>
              <w:right w:val="single" w:sz="4" w:space="0" w:color="auto"/>
            </w:tcBorders>
            <w:vAlign w:val="center"/>
          </w:tcPr>
          <w:p w14:paraId="6FF44578" w14:textId="56191420" w:rsidR="2C766BC3" w:rsidRPr="006358D4" w:rsidRDefault="2C766BC3" w:rsidP="2C766BC3">
            <w:pPr>
              <w:spacing w:after="0" w:line="240" w:lineRule="auto"/>
              <w:rPr>
                <w:rFonts w:eastAsia="Times New Roman" w:cstheme="minorHAnsi"/>
                <w:color w:val="000000" w:themeColor="text1"/>
                <w:sz w:val="20"/>
                <w:szCs w:val="20"/>
              </w:rPr>
            </w:pPr>
            <w:r w:rsidRPr="006358D4">
              <w:rPr>
                <w:rFonts w:cstheme="minorHAnsi"/>
                <w:b/>
                <w:bCs/>
                <w:color w:val="000000" w:themeColor="text1"/>
                <w:sz w:val="20"/>
                <w:szCs w:val="20"/>
              </w:rPr>
              <w:t>BTPS A</w:t>
            </w:r>
          </w:p>
        </w:tc>
        <w:tc>
          <w:tcPr>
            <w:tcW w:w="634" w:type="pct"/>
            <w:tcBorders>
              <w:top w:val="nil"/>
              <w:left w:val="single" w:sz="4" w:space="0" w:color="auto"/>
              <w:bottom w:val="single" w:sz="4" w:space="0" w:color="auto"/>
              <w:right w:val="single" w:sz="4" w:space="0" w:color="auto"/>
            </w:tcBorders>
            <w:shd w:val="clear" w:color="auto" w:fill="auto"/>
            <w:vAlign w:val="center"/>
          </w:tcPr>
          <w:p w14:paraId="05304EC7" w14:textId="245A7AC9"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31.96</w:t>
            </w:r>
          </w:p>
        </w:tc>
        <w:tc>
          <w:tcPr>
            <w:tcW w:w="493" w:type="pct"/>
            <w:tcBorders>
              <w:top w:val="nil"/>
              <w:left w:val="nil"/>
              <w:bottom w:val="single" w:sz="4" w:space="0" w:color="auto"/>
              <w:right w:val="single" w:sz="4" w:space="0" w:color="auto"/>
            </w:tcBorders>
            <w:shd w:val="clear" w:color="auto" w:fill="auto"/>
            <w:vAlign w:val="center"/>
          </w:tcPr>
          <w:p w14:paraId="16EFDF06" w14:textId="0E265917"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39.11</w:t>
            </w:r>
          </w:p>
        </w:tc>
        <w:tc>
          <w:tcPr>
            <w:tcW w:w="846" w:type="pct"/>
            <w:tcBorders>
              <w:top w:val="nil"/>
              <w:left w:val="nil"/>
              <w:bottom w:val="single" w:sz="4" w:space="0" w:color="auto"/>
              <w:right w:val="single" w:sz="4" w:space="0" w:color="auto"/>
            </w:tcBorders>
            <w:shd w:val="clear" w:color="auto" w:fill="auto"/>
            <w:vAlign w:val="center"/>
          </w:tcPr>
          <w:p w14:paraId="178075FA" w14:textId="276D59A8"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43.21</w:t>
            </w:r>
          </w:p>
        </w:tc>
        <w:tc>
          <w:tcPr>
            <w:tcW w:w="846" w:type="pct"/>
            <w:tcBorders>
              <w:top w:val="nil"/>
              <w:left w:val="nil"/>
              <w:bottom w:val="single" w:sz="4" w:space="0" w:color="auto"/>
              <w:right w:val="single" w:sz="4" w:space="0" w:color="auto"/>
            </w:tcBorders>
            <w:shd w:val="clear" w:color="auto" w:fill="auto"/>
            <w:vAlign w:val="center"/>
          </w:tcPr>
          <w:p w14:paraId="5167F87D" w14:textId="32475922"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47.74</w:t>
            </w:r>
          </w:p>
        </w:tc>
        <w:tc>
          <w:tcPr>
            <w:tcW w:w="493" w:type="pct"/>
            <w:tcBorders>
              <w:top w:val="nil"/>
              <w:left w:val="nil"/>
              <w:bottom w:val="single" w:sz="4" w:space="0" w:color="auto"/>
              <w:right w:val="single" w:sz="4" w:space="0" w:color="auto"/>
            </w:tcBorders>
            <w:shd w:val="clear" w:color="auto" w:fill="auto"/>
            <w:vAlign w:val="center"/>
          </w:tcPr>
          <w:p w14:paraId="280F0D9E" w14:textId="292AA9DF"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42.17</w:t>
            </w:r>
          </w:p>
        </w:tc>
        <w:tc>
          <w:tcPr>
            <w:tcW w:w="423" w:type="pct"/>
            <w:tcBorders>
              <w:top w:val="nil"/>
              <w:left w:val="nil"/>
              <w:bottom w:val="single" w:sz="4" w:space="0" w:color="auto"/>
              <w:right w:val="single" w:sz="4" w:space="0" w:color="auto"/>
            </w:tcBorders>
            <w:shd w:val="clear" w:color="auto" w:fill="auto"/>
            <w:vAlign w:val="center"/>
          </w:tcPr>
          <w:p w14:paraId="6AC8D1FA" w14:textId="3CA0982F"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40.84</w:t>
            </w:r>
          </w:p>
        </w:tc>
        <w:tc>
          <w:tcPr>
            <w:tcW w:w="634" w:type="pct"/>
            <w:tcBorders>
              <w:top w:val="nil"/>
              <w:left w:val="nil"/>
              <w:bottom w:val="single" w:sz="4" w:space="0" w:color="auto"/>
              <w:right w:val="single" w:sz="4" w:space="0" w:color="auto"/>
            </w:tcBorders>
            <w:vAlign w:val="center"/>
          </w:tcPr>
          <w:p w14:paraId="2C7A3C60" w14:textId="72CC421F" w:rsidR="2C766BC3" w:rsidRPr="006358D4" w:rsidRDefault="2C766BC3" w:rsidP="2C766BC3">
            <w:pPr>
              <w:spacing w:after="0" w:line="240" w:lineRule="auto"/>
              <w:jc w:val="center"/>
              <w:rPr>
                <w:rFonts w:cstheme="minorHAnsi"/>
                <w:sz w:val="20"/>
                <w:szCs w:val="20"/>
              </w:rPr>
            </w:pPr>
            <w:r w:rsidRPr="006358D4">
              <w:rPr>
                <w:rFonts w:cstheme="minorHAnsi"/>
                <w:sz w:val="20"/>
                <w:szCs w:val="20"/>
              </w:rPr>
              <w:t>45.12</w:t>
            </w:r>
          </w:p>
        </w:tc>
      </w:tr>
      <w:tr w:rsidR="2C766BC3" w:rsidRPr="006358D4" w14:paraId="742AA713" w14:textId="77777777" w:rsidTr="006358D4">
        <w:trPr>
          <w:trHeight w:val="288"/>
          <w:jc w:val="center"/>
        </w:trPr>
        <w:tc>
          <w:tcPr>
            <w:tcW w:w="632" w:type="pct"/>
            <w:tcBorders>
              <w:top w:val="nil"/>
              <w:left w:val="single" w:sz="4" w:space="0" w:color="auto"/>
              <w:bottom w:val="single" w:sz="4" w:space="0" w:color="auto"/>
              <w:right w:val="single" w:sz="4" w:space="0" w:color="auto"/>
            </w:tcBorders>
            <w:vAlign w:val="center"/>
          </w:tcPr>
          <w:p w14:paraId="6CBF691E" w14:textId="1B25F95A" w:rsidR="2C766BC3" w:rsidRPr="006358D4" w:rsidRDefault="2C766BC3" w:rsidP="2C766BC3">
            <w:pPr>
              <w:spacing w:after="0" w:line="240" w:lineRule="auto"/>
              <w:rPr>
                <w:rFonts w:eastAsia="Times New Roman" w:cstheme="minorHAnsi"/>
                <w:color w:val="000000" w:themeColor="text1"/>
                <w:sz w:val="20"/>
                <w:szCs w:val="20"/>
              </w:rPr>
            </w:pPr>
            <w:r w:rsidRPr="006358D4">
              <w:rPr>
                <w:rFonts w:cstheme="minorHAnsi"/>
                <w:b/>
                <w:bCs/>
                <w:color w:val="000000" w:themeColor="text1"/>
                <w:sz w:val="20"/>
                <w:szCs w:val="20"/>
              </w:rPr>
              <w:t>KTPS</w:t>
            </w:r>
          </w:p>
        </w:tc>
        <w:tc>
          <w:tcPr>
            <w:tcW w:w="634" w:type="pct"/>
            <w:tcBorders>
              <w:top w:val="nil"/>
              <w:left w:val="single" w:sz="4" w:space="0" w:color="auto"/>
              <w:bottom w:val="single" w:sz="4" w:space="0" w:color="auto"/>
              <w:right w:val="single" w:sz="4" w:space="0" w:color="auto"/>
            </w:tcBorders>
            <w:shd w:val="clear" w:color="auto" w:fill="auto"/>
            <w:vAlign w:val="center"/>
          </w:tcPr>
          <w:p w14:paraId="66D15CF4" w14:textId="782C47B1"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13.76</w:t>
            </w:r>
          </w:p>
        </w:tc>
        <w:tc>
          <w:tcPr>
            <w:tcW w:w="493" w:type="pct"/>
            <w:tcBorders>
              <w:top w:val="nil"/>
              <w:left w:val="nil"/>
              <w:bottom w:val="single" w:sz="4" w:space="0" w:color="auto"/>
              <w:right w:val="single" w:sz="4" w:space="0" w:color="auto"/>
            </w:tcBorders>
            <w:shd w:val="clear" w:color="auto" w:fill="auto"/>
            <w:vAlign w:val="center"/>
          </w:tcPr>
          <w:p w14:paraId="75C5FE7C" w14:textId="5BA28732"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16.69</w:t>
            </w:r>
          </w:p>
        </w:tc>
        <w:tc>
          <w:tcPr>
            <w:tcW w:w="846" w:type="pct"/>
            <w:tcBorders>
              <w:top w:val="nil"/>
              <w:left w:val="nil"/>
              <w:bottom w:val="single" w:sz="4" w:space="0" w:color="auto"/>
              <w:right w:val="single" w:sz="4" w:space="0" w:color="auto"/>
            </w:tcBorders>
            <w:shd w:val="clear" w:color="auto" w:fill="auto"/>
            <w:vAlign w:val="center"/>
          </w:tcPr>
          <w:p w14:paraId="663E77FE" w14:textId="1EF6187A"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18.44</w:t>
            </w:r>
          </w:p>
        </w:tc>
        <w:tc>
          <w:tcPr>
            <w:tcW w:w="846" w:type="pct"/>
            <w:tcBorders>
              <w:top w:val="nil"/>
              <w:left w:val="nil"/>
              <w:bottom w:val="single" w:sz="4" w:space="0" w:color="auto"/>
              <w:right w:val="single" w:sz="4" w:space="0" w:color="auto"/>
            </w:tcBorders>
            <w:shd w:val="clear" w:color="auto" w:fill="auto"/>
            <w:vAlign w:val="center"/>
          </w:tcPr>
          <w:p w14:paraId="6D4BE6DE" w14:textId="7A6513D1"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20.37</w:t>
            </w:r>
          </w:p>
        </w:tc>
        <w:tc>
          <w:tcPr>
            <w:tcW w:w="493" w:type="pct"/>
            <w:tcBorders>
              <w:top w:val="nil"/>
              <w:left w:val="nil"/>
              <w:bottom w:val="single" w:sz="4" w:space="0" w:color="auto"/>
              <w:right w:val="single" w:sz="4" w:space="0" w:color="auto"/>
            </w:tcBorders>
            <w:shd w:val="clear" w:color="auto" w:fill="auto"/>
            <w:vAlign w:val="center"/>
          </w:tcPr>
          <w:p w14:paraId="2174A83B" w14:textId="6FE644E8"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20.37</w:t>
            </w:r>
          </w:p>
        </w:tc>
        <w:tc>
          <w:tcPr>
            <w:tcW w:w="423" w:type="pct"/>
            <w:tcBorders>
              <w:top w:val="nil"/>
              <w:left w:val="nil"/>
              <w:bottom w:val="single" w:sz="4" w:space="0" w:color="auto"/>
              <w:right w:val="single" w:sz="4" w:space="0" w:color="auto"/>
            </w:tcBorders>
            <w:shd w:val="clear" w:color="auto" w:fill="auto"/>
            <w:vAlign w:val="center"/>
          </w:tcPr>
          <w:p w14:paraId="4C094806" w14:textId="2A772009"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17.92</w:t>
            </w:r>
          </w:p>
        </w:tc>
        <w:tc>
          <w:tcPr>
            <w:tcW w:w="634" w:type="pct"/>
            <w:tcBorders>
              <w:top w:val="nil"/>
              <w:left w:val="nil"/>
              <w:bottom w:val="single" w:sz="4" w:space="0" w:color="auto"/>
              <w:right w:val="single" w:sz="4" w:space="0" w:color="auto"/>
            </w:tcBorders>
            <w:vAlign w:val="center"/>
          </w:tcPr>
          <w:p w14:paraId="0DED60CD" w14:textId="3998A727" w:rsidR="2C766BC3" w:rsidRPr="006358D4" w:rsidRDefault="2C766BC3" w:rsidP="2C766BC3">
            <w:pPr>
              <w:spacing w:after="0" w:line="240" w:lineRule="auto"/>
              <w:jc w:val="center"/>
              <w:rPr>
                <w:rFonts w:cstheme="minorHAnsi"/>
                <w:sz w:val="20"/>
                <w:szCs w:val="20"/>
              </w:rPr>
            </w:pPr>
            <w:r w:rsidRPr="006358D4">
              <w:rPr>
                <w:rFonts w:cstheme="minorHAnsi"/>
                <w:sz w:val="20"/>
                <w:szCs w:val="20"/>
              </w:rPr>
              <w:t>19.81</w:t>
            </w:r>
          </w:p>
        </w:tc>
      </w:tr>
      <w:tr w:rsidR="2C766BC3" w:rsidRPr="006358D4" w14:paraId="2D9D417F" w14:textId="77777777" w:rsidTr="006358D4">
        <w:trPr>
          <w:trHeight w:val="288"/>
          <w:jc w:val="center"/>
        </w:trPr>
        <w:tc>
          <w:tcPr>
            <w:tcW w:w="632" w:type="pct"/>
            <w:tcBorders>
              <w:top w:val="nil"/>
              <w:left w:val="single" w:sz="4" w:space="0" w:color="auto"/>
              <w:bottom w:val="single" w:sz="4" w:space="0" w:color="auto"/>
              <w:right w:val="single" w:sz="4" w:space="0" w:color="auto"/>
            </w:tcBorders>
            <w:vAlign w:val="center"/>
          </w:tcPr>
          <w:p w14:paraId="1BABB895" w14:textId="1ADBB07D" w:rsidR="2C766BC3" w:rsidRPr="006358D4" w:rsidRDefault="2C766BC3" w:rsidP="2C766BC3">
            <w:pPr>
              <w:spacing w:after="0" w:line="240" w:lineRule="auto"/>
              <w:rPr>
                <w:rFonts w:eastAsia="Times New Roman" w:cstheme="minorHAnsi"/>
                <w:color w:val="000000" w:themeColor="text1"/>
                <w:sz w:val="20"/>
                <w:szCs w:val="20"/>
              </w:rPr>
            </w:pPr>
            <w:r w:rsidRPr="006358D4">
              <w:rPr>
                <w:rFonts w:cstheme="minorHAnsi"/>
                <w:b/>
                <w:bCs/>
                <w:color w:val="000000" w:themeColor="text1"/>
                <w:sz w:val="20"/>
                <w:szCs w:val="20"/>
              </w:rPr>
              <w:t>DSTPP</w:t>
            </w:r>
          </w:p>
        </w:tc>
        <w:tc>
          <w:tcPr>
            <w:tcW w:w="634" w:type="pct"/>
            <w:tcBorders>
              <w:top w:val="nil"/>
              <w:left w:val="single" w:sz="4" w:space="0" w:color="auto"/>
              <w:bottom w:val="single" w:sz="4" w:space="0" w:color="auto"/>
              <w:right w:val="single" w:sz="4" w:space="0" w:color="auto"/>
            </w:tcBorders>
            <w:shd w:val="clear" w:color="auto" w:fill="auto"/>
            <w:vAlign w:val="center"/>
          </w:tcPr>
          <w:p w14:paraId="38F5881E" w14:textId="310B57DA"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14.67</w:t>
            </w:r>
          </w:p>
        </w:tc>
        <w:tc>
          <w:tcPr>
            <w:tcW w:w="493" w:type="pct"/>
            <w:tcBorders>
              <w:top w:val="nil"/>
              <w:left w:val="nil"/>
              <w:bottom w:val="single" w:sz="4" w:space="0" w:color="auto"/>
              <w:right w:val="single" w:sz="4" w:space="0" w:color="auto"/>
            </w:tcBorders>
            <w:shd w:val="clear" w:color="auto" w:fill="auto"/>
            <w:vAlign w:val="center"/>
          </w:tcPr>
          <w:p w14:paraId="0943F599" w14:textId="02DA3497"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17.59</w:t>
            </w:r>
          </w:p>
        </w:tc>
        <w:tc>
          <w:tcPr>
            <w:tcW w:w="846" w:type="pct"/>
            <w:tcBorders>
              <w:top w:val="nil"/>
              <w:left w:val="nil"/>
              <w:bottom w:val="single" w:sz="4" w:space="0" w:color="auto"/>
              <w:right w:val="single" w:sz="4" w:space="0" w:color="auto"/>
            </w:tcBorders>
            <w:shd w:val="clear" w:color="auto" w:fill="auto"/>
            <w:vAlign w:val="center"/>
          </w:tcPr>
          <w:p w14:paraId="468FE469" w14:textId="54B1027D"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19.44</w:t>
            </w:r>
          </w:p>
        </w:tc>
        <w:tc>
          <w:tcPr>
            <w:tcW w:w="846" w:type="pct"/>
            <w:tcBorders>
              <w:top w:val="nil"/>
              <w:left w:val="nil"/>
              <w:bottom w:val="single" w:sz="4" w:space="0" w:color="auto"/>
              <w:right w:val="single" w:sz="4" w:space="0" w:color="auto"/>
            </w:tcBorders>
            <w:shd w:val="clear" w:color="auto" w:fill="auto"/>
            <w:vAlign w:val="center"/>
          </w:tcPr>
          <w:p w14:paraId="3CC5290A" w14:textId="4FEE2DBF"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21.48</w:t>
            </w:r>
          </w:p>
        </w:tc>
        <w:tc>
          <w:tcPr>
            <w:tcW w:w="493" w:type="pct"/>
            <w:tcBorders>
              <w:top w:val="nil"/>
              <w:left w:val="nil"/>
              <w:bottom w:val="single" w:sz="4" w:space="0" w:color="auto"/>
              <w:right w:val="single" w:sz="4" w:space="0" w:color="auto"/>
            </w:tcBorders>
            <w:shd w:val="clear" w:color="auto" w:fill="auto"/>
            <w:vAlign w:val="center"/>
          </w:tcPr>
          <w:p w14:paraId="2FEE70F9" w14:textId="4FCC506B"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23.09</w:t>
            </w:r>
          </w:p>
        </w:tc>
        <w:tc>
          <w:tcPr>
            <w:tcW w:w="423" w:type="pct"/>
            <w:tcBorders>
              <w:top w:val="nil"/>
              <w:left w:val="nil"/>
              <w:bottom w:val="single" w:sz="4" w:space="0" w:color="auto"/>
              <w:right w:val="single" w:sz="4" w:space="0" w:color="auto"/>
            </w:tcBorders>
            <w:shd w:val="clear" w:color="auto" w:fill="auto"/>
            <w:vAlign w:val="center"/>
          </w:tcPr>
          <w:p w14:paraId="0A212099" w14:textId="6F592302"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19.25</w:t>
            </w:r>
          </w:p>
        </w:tc>
        <w:tc>
          <w:tcPr>
            <w:tcW w:w="634" w:type="pct"/>
            <w:tcBorders>
              <w:top w:val="nil"/>
              <w:left w:val="nil"/>
              <w:bottom w:val="single" w:sz="4" w:space="0" w:color="auto"/>
              <w:right w:val="single" w:sz="4" w:space="0" w:color="auto"/>
            </w:tcBorders>
            <w:vAlign w:val="center"/>
          </w:tcPr>
          <w:p w14:paraId="1F667BA1" w14:textId="39A9A715" w:rsidR="2C766BC3" w:rsidRPr="006358D4" w:rsidRDefault="2C766BC3" w:rsidP="2C766BC3">
            <w:pPr>
              <w:spacing w:after="0" w:line="240" w:lineRule="auto"/>
              <w:jc w:val="center"/>
              <w:rPr>
                <w:rFonts w:cstheme="minorHAnsi"/>
                <w:sz w:val="20"/>
                <w:szCs w:val="20"/>
              </w:rPr>
            </w:pPr>
            <w:r w:rsidRPr="006358D4">
              <w:rPr>
                <w:rFonts w:cstheme="minorHAnsi"/>
                <w:sz w:val="20"/>
                <w:szCs w:val="20"/>
              </w:rPr>
              <w:t>21.27</w:t>
            </w:r>
          </w:p>
        </w:tc>
      </w:tr>
      <w:tr w:rsidR="2C766BC3" w:rsidRPr="006358D4" w14:paraId="0BB5A204" w14:textId="77777777" w:rsidTr="006358D4">
        <w:trPr>
          <w:trHeight w:val="288"/>
          <w:jc w:val="center"/>
        </w:trPr>
        <w:tc>
          <w:tcPr>
            <w:tcW w:w="632" w:type="pct"/>
            <w:tcBorders>
              <w:top w:val="nil"/>
              <w:left w:val="single" w:sz="4" w:space="0" w:color="auto"/>
              <w:bottom w:val="single" w:sz="4" w:space="0" w:color="auto"/>
              <w:right w:val="single" w:sz="4" w:space="0" w:color="auto"/>
            </w:tcBorders>
            <w:vAlign w:val="center"/>
          </w:tcPr>
          <w:p w14:paraId="5B91AFA9" w14:textId="790E6720" w:rsidR="2C766BC3" w:rsidRPr="006358D4" w:rsidRDefault="2C766BC3" w:rsidP="2C766BC3">
            <w:pPr>
              <w:spacing w:after="0" w:line="240" w:lineRule="auto"/>
              <w:rPr>
                <w:rFonts w:eastAsia="Times New Roman" w:cstheme="minorHAnsi"/>
                <w:color w:val="000000" w:themeColor="text1"/>
                <w:sz w:val="20"/>
                <w:szCs w:val="20"/>
              </w:rPr>
            </w:pPr>
            <w:r w:rsidRPr="006358D4">
              <w:rPr>
                <w:rFonts w:cstheme="minorHAnsi"/>
                <w:b/>
                <w:bCs/>
                <w:color w:val="000000" w:themeColor="text1"/>
                <w:sz w:val="20"/>
                <w:szCs w:val="20"/>
              </w:rPr>
              <w:t>MTPS 7-8</w:t>
            </w:r>
          </w:p>
        </w:tc>
        <w:tc>
          <w:tcPr>
            <w:tcW w:w="634" w:type="pct"/>
            <w:tcBorders>
              <w:top w:val="nil"/>
              <w:left w:val="single" w:sz="4" w:space="0" w:color="auto"/>
              <w:bottom w:val="single" w:sz="4" w:space="0" w:color="auto"/>
              <w:right w:val="single" w:sz="4" w:space="0" w:color="auto"/>
            </w:tcBorders>
            <w:shd w:val="clear" w:color="auto" w:fill="auto"/>
            <w:vAlign w:val="center"/>
          </w:tcPr>
          <w:p w14:paraId="4672DD5A" w14:textId="3DCDB97D"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16.43</w:t>
            </w:r>
          </w:p>
        </w:tc>
        <w:tc>
          <w:tcPr>
            <w:tcW w:w="493" w:type="pct"/>
            <w:tcBorders>
              <w:top w:val="nil"/>
              <w:left w:val="nil"/>
              <w:bottom w:val="single" w:sz="4" w:space="0" w:color="auto"/>
              <w:right w:val="single" w:sz="4" w:space="0" w:color="auto"/>
            </w:tcBorders>
            <w:shd w:val="clear" w:color="auto" w:fill="auto"/>
            <w:vAlign w:val="center"/>
          </w:tcPr>
          <w:p w14:paraId="1790862C" w14:textId="1497ED20"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19.28</w:t>
            </w:r>
          </w:p>
        </w:tc>
        <w:tc>
          <w:tcPr>
            <w:tcW w:w="846" w:type="pct"/>
            <w:tcBorders>
              <w:top w:val="nil"/>
              <w:left w:val="nil"/>
              <w:bottom w:val="single" w:sz="4" w:space="0" w:color="auto"/>
              <w:right w:val="single" w:sz="4" w:space="0" w:color="auto"/>
            </w:tcBorders>
            <w:shd w:val="clear" w:color="auto" w:fill="auto"/>
            <w:vAlign w:val="center"/>
          </w:tcPr>
          <w:p w14:paraId="0BB0DED3" w14:textId="3076DB68"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21.31</w:t>
            </w:r>
          </w:p>
        </w:tc>
        <w:tc>
          <w:tcPr>
            <w:tcW w:w="846" w:type="pct"/>
            <w:tcBorders>
              <w:top w:val="nil"/>
              <w:left w:val="nil"/>
              <w:bottom w:val="single" w:sz="4" w:space="0" w:color="auto"/>
              <w:right w:val="single" w:sz="4" w:space="0" w:color="auto"/>
            </w:tcBorders>
            <w:shd w:val="clear" w:color="auto" w:fill="auto"/>
            <w:vAlign w:val="center"/>
          </w:tcPr>
          <w:p w14:paraId="30074E6A" w14:textId="5A50C0D8"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23.54</w:t>
            </w:r>
          </w:p>
        </w:tc>
        <w:tc>
          <w:tcPr>
            <w:tcW w:w="493" w:type="pct"/>
            <w:tcBorders>
              <w:top w:val="nil"/>
              <w:left w:val="nil"/>
              <w:bottom w:val="single" w:sz="4" w:space="0" w:color="auto"/>
              <w:right w:val="single" w:sz="4" w:space="0" w:color="auto"/>
            </w:tcBorders>
            <w:shd w:val="clear" w:color="auto" w:fill="auto"/>
            <w:vAlign w:val="center"/>
          </w:tcPr>
          <w:p w14:paraId="39F4110B" w14:textId="7A0508F6"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26.12</w:t>
            </w:r>
          </w:p>
        </w:tc>
        <w:tc>
          <w:tcPr>
            <w:tcW w:w="423" w:type="pct"/>
            <w:tcBorders>
              <w:top w:val="nil"/>
              <w:left w:val="nil"/>
              <w:bottom w:val="single" w:sz="4" w:space="0" w:color="auto"/>
              <w:right w:val="single" w:sz="4" w:space="0" w:color="auto"/>
            </w:tcBorders>
            <w:shd w:val="clear" w:color="auto" w:fill="auto"/>
            <w:vAlign w:val="center"/>
          </w:tcPr>
          <w:p w14:paraId="09DC1B49" w14:textId="5D4B81FE" w:rsidR="2C766BC3" w:rsidRPr="006358D4" w:rsidRDefault="2C766BC3" w:rsidP="2C766BC3">
            <w:pPr>
              <w:spacing w:after="0" w:line="240" w:lineRule="auto"/>
              <w:jc w:val="center"/>
              <w:rPr>
                <w:rFonts w:eastAsia="Times New Roman" w:cstheme="minorHAnsi"/>
                <w:color w:val="000000" w:themeColor="text1"/>
                <w:sz w:val="20"/>
                <w:szCs w:val="20"/>
              </w:rPr>
            </w:pPr>
            <w:r w:rsidRPr="006358D4">
              <w:rPr>
                <w:rFonts w:cstheme="minorHAnsi"/>
                <w:sz w:val="20"/>
                <w:szCs w:val="20"/>
              </w:rPr>
              <w:t>21.34</w:t>
            </w:r>
          </w:p>
        </w:tc>
        <w:tc>
          <w:tcPr>
            <w:tcW w:w="634" w:type="pct"/>
            <w:tcBorders>
              <w:top w:val="nil"/>
              <w:left w:val="nil"/>
              <w:bottom w:val="single" w:sz="4" w:space="0" w:color="auto"/>
              <w:right w:val="single" w:sz="4" w:space="0" w:color="auto"/>
            </w:tcBorders>
            <w:vAlign w:val="center"/>
          </w:tcPr>
          <w:p w14:paraId="64B6A136" w14:textId="710ADAF5" w:rsidR="2C766BC3" w:rsidRPr="006358D4" w:rsidRDefault="2C766BC3" w:rsidP="2C766BC3">
            <w:pPr>
              <w:spacing w:after="0" w:line="240" w:lineRule="auto"/>
              <w:jc w:val="center"/>
              <w:rPr>
                <w:rFonts w:cstheme="minorHAnsi"/>
                <w:sz w:val="20"/>
                <w:szCs w:val="20"/>
              </w:rPr>
            </w:pPr>
            <w:r w:rsidRPr="006358D4">
              <w:rPr>
                <w:rFonts w:cstheme="minorHAnsi"/>
                <w:sz w:val="20"/>
                <w:szCs w:val="20"/>
              </w:rPr>
              <w:t>23.58</w:t>
            </w:r>
          </w:p>
        </w:tc>
      </w:tr>
    </w:tbl>
    <w:p w14:paraId="1B50E973" w14:textId="03118C81" w:rsidR="003E791B" w:rsidRPr="006358D4" w:rsidRDefault="009E4E79" w:rsidP="2C766BC3">
      <w:pPr>
        <w:spacing w:before="240"/>
        <w:jc w:val="both"/>
        <w:rPr>
          <w:rFonts w:cstheme="minorHAnsi"/>
          <w:i/>
          <w:iCs/>
          <w:sz w:val="20"/>
          <w:szCs w:val="20"/>
        </w:rPr>
      </w:pPr>
      <w:r w:rsidRPr="006358D4">
        <w:rPr>
          <w:rFonts w:cstheme="minorHAnsi"/>
          <w:i/>
          <w:iCs/>
          <w:sz w:val="20"/>
          <w:szCs w:val="20"/>
        </w:rPr>
        <w:t>*</w:t>
      </w:r>
      <w:r w:rsidR="008C0D3C" w:rsidRPr="006358D4">
        <w:rPr>
          <w:rFonts w:cstheme="minorHAnsi"/>
          <w:i/>
          <w:iCs/>
          <w:sz w:val="20"/>
          <w:szCs w:val="20"/>
        </w:rPr>
        <w:t xml:space="preserve">The O&amp;M expenses for FY 2020-21 and FY2021-22 have been derived </w:t>
      </w:r>
      <w:r w:rsidR="00004EE7" w:rsidRPr="006358D4">
        <w:rPr>
          <w:rFonts w:cstheme="minorHAnsi"/>
          <w:i/>
          <w:iCs/>
          <w:sz w:val="20"/>
          <w:szCs w:val="20"/>
        </w:rPr>
        <w:t xml:space="preserve">(as those were Covid period, actual O&amp;M was not considered by </w:t>
      </w:r>
      <w:r w:rsidR="009D2969" w:rsidRPr="006358D4">
        <w:rPr>
          <w:rFonts w:cstheme="minorHAnsi"/>
          <w:i/>
          <w:iCs/>
          <w:sz w:val="20"/>
          <w:szCs w:val="20"/>
        </w:rPr>
        <w:t xml:space="preserve">CERC in their calculation methodology) </w:t>
      </w:r>
      <w:r w:rsidR="008C0D3C" w:rsidRPr="006358D4">
        <w:rPr>
          <w:rFonts w:cstheme="minorHAnsi"/>
          <w:i/>
          <w:iCs/>
          <w:sz w:val="20"/>
          <w:szCs w:val="20"/>
        </w:rPr>
        <w:t xml:space="preserve">by escalating normalized O&amp;M expenses of FY 2019-20 by a 5-year CAGR of O&amp;M expenses for </w:t>
      </w:r>
      <w:r w:rsidR="002A0217" w:rsidRPr="006358D4">
        <w:rPr>
          <w:rFonts w:cstheme="minorHAnsi"/>
          <w:i/>
          <w:iCs/>
          <w:sz w:val="20"/>
          <w:szCs w:val="20"/>
        </w:rPr>
        <w:t xml:space="preserve">DVC TPS </w:t>
      </w:r>
      <w:proofErr w:type="gramStart"/>
      <w:r w:rsidR="008C0D3C" w:rsidRPr="006358D4">
        <w:rPr>
          <w:rFonts w:cstheme="minorHAnsi"/>
          <w:i/>
          <w:iCs/>
          <w:sz w:val="20"/>
          <w:szCs w:val="20"/>
        </w:rPr>
        <w:t>i.e.</w:t>
      </w:r>
      <w:proofErr w:type="gramEnd"/>
      <w:r w:rsidR="008C0D3C" w:rsidRPr="006358D4">
        <w:rPr>
          <w:rFonts w:cstheme="minorHAnsi"/>
          <w:i/>
          <w:iCs/>
          <w:sz w:val="20"/>
          <w:szCs w:val="20"/>
        </w:rPr>
        <w:t xml:space="preserve"> 10.49%</w:t>
      </w:r>
      <w:r w:rsidR="006358D4" w:rsidRPr="006358D4">
        <w:rPr>
          <w:rFonts w:cstheme="minorHAnsi"/>
          <w:i/>
          <w:iCs/>
          <w:sz w:val="20"/>
          <w:szCs w:val="20"/>
        </w:rPr>
        <w:t>.</w:t>
      </w:r>
    </w:p>
    <w:p w14:paraId="20B1178D" w14:textId="011015C7" w:rsidR="00774224" w:rsidRPr="006B0B2B" w:rsidRDefault="65402227" w:rsidP="2C766BC3">
      <w:pPr>
        <w:spacing w:before="240"/>
        <w:jc w:val="both"/>
        <w:rPr>
          <w:rFonts w:cstheme="minorHAnsi"/>
        </w:rPr>
      </w:pPr>
      <w:r w:rsidRPr="006B0B2B">
        <w:rPr>
          <w:rFonts w:cstheme="minorHAnsi"/>
        </w:rPr>
        <w:t xml:space="preserve">O&amp;M expenses, thus computed for FY 2023-24, have been escalated further considering an escalation rate of 5.89% per annum </w:t>
      </w:r>
      <w:r w:rsidR="001D2930" w:rsidRPr="006B0B2B">
        <w:rPr>
          <w:rFonts w:cstheme="minorHAnsi"/>
        </w:rPr>
        <w:t>(</w:t>
      </w:r>
      <w:r w:rsidR="007A3AA4" w:rsidRPr="006B0B2B">
        <w:rPr>
          <w:rFonts w:cstheme="minorHAnsi"/>
        </w:rPr>
        <w:t>As per CERC metho</w:t>
      </w:r>
      <w:r w:rsidR="00FE6FD3" w:rsidRPr="006B0B2B">
        <w:rPr>
          <w:rFonts w:cstheme="minorHAnsi"/>
        </w:rPr>
        <w:t xml:space="preserve">dology) </w:t>
      </w:r>
      <w:r w:rsidRPr="006B0B2B">
        <w:rPr>
          <w:rFonts w:cstheme="minorHAnsi"/>
        </w:rPr>
        <w:t>to arrive at the O&amp;M expenses for FY 2024-25 to FY 2028- 29 as follows:</w:t>
      </w:r>
    </w:p>
    <w:tbl>
      <w:tblPr>
        <w:tblW w:w="0" w:type="auto"/>
        <w:jc w:val="center"/>
        <w:tblLook w:val="04A0" w:firstRow="1" w:lastRow="0" w:firstColumn="1" w:lastColumn="0" w:noHBand="0" w:noVBand="1"/>
      </w:tblPr>
      <w:tblGrid>
        <w:gridCol w:w="2850"/>
        <w:gridCol w:w="1300"/>
        <w:gridCol w:w="1300"/>
        <w:gridCol w:w="1300"/>
        <w:gridCol w:w="1300"/>
        <w:gridCol w:w="1300"/>
      </w:tblGrid>
      <w:tr w:rsidR="2C766BC3" w:rsidRPr="00BE46EF" w14:paraId="69D93806" w14:textId="77777777" w:rsidTr="008C1E6D">
        <w:trPr>
          <w:trHeight w:val="288"/>
          <w:jc w:val="center"/>
        </w:trPr>
        <w:tc>
          <w:tcPr>
            <w:tcW w:w="293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3827FB" w14:textId="77777777" w:rsidR="2C766BC3" w:rsidRPr="006B0B2B" w:rsidRDefault="2C766BC3" w:rsidP="2C766BC3">
            <w:pPr>
              <w:spacing w:after="0" w:line="240" w:lineRule="auto"/>
              <w:jc w:val="center"/>
              <w:rPr>
                <w:rFonts w:eastAsia="Times New Roman" w:cstheme="minorHAnsi"/>
                <w:b/>
                <w:bCs/>
              </w:rPr>
            </w:pPr>
            <w:r w:rsidRPr="006B0B2B">
              <w:rPr>
                <w:rFonts w:eastAsia="Times New Roman" w:cstheme="minorHAnsi"/>
                <w:b/>
                <w:bCs/>
              </w:rPr>
              <w:t>Generating Stations</w:t>
            </w:r>
          </w:p>
        </w:tc>
        <w:tc>
          <w:tcPr>
            <w:tcW w:w="132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EEEE47" w14:textId="6B509752" w:rsidR="2C766BC3" w:rsidRPr="006B0B2B" w:rsidRDefault="2C766BC3" w:rsidP="2C766BC3">
            <w:pPr>
              <w:spacing w:after="0" w:line="240" w:lineRule="auto"/>
              <w:jc w:val="center"/>
              <w:rPr>
                <w:rFonts w:eastAsia="Times New Roman" w:cstheme="minorHAnsi"/>
                <w:b/>
                <w:bCs/>
              </w:rPr>
            </w:pPr>
            <w:r w:rsidRPr="006B0B2B">
              <w:rPr>
                <w:rFonts w:cstheme="minorHAnsi"/>
                <w:b/>
                <w:bCs/>
              </w:rPr>
              <w:t>2024-25</w:t>
            </w:r>
          </w:p>
        </w:tc>
        <w:tc>
          <w:tcPr>
            <w:tcW w:w="1329" w:type="dxa"/>
            <w:tcBorders>
              <w:top w:val="single" w:sz="4" w:space="0" w:color="auto"/>
              <w:left w:val="nil"/>
              <w:bottom w:val="single" w:sz="4" w:space="0" w:color="auto"/>
              <w:right w:val="single" w:sz="4" w:space="0" w:color="auto"/>
            </w:tcBorders>
            <w:shd w:val="clear" w:color="auto" w:fill="D9D9D9" w:themeFill="background1" w:themeFillShade="D9"/>
          </w:tcPr>
          <w:p w14:paraId="5F919A08" w14:textId="1A008F3D" w:rsidR="2C766BC3" w:rsidRPr="006B0B2B" w:rsidRDefault="2C766BC3" w:rsidP="2C766BC3">
            <w:pPr>
              <w:spacing w:after="0" w:line="240" w:lineRule="auto"/>
              <w:jc w:val="center"/>
              <w:rPr>
                <w:rFonts w:eastAsia="Times New Roman" w:cstheme="minorHAnsi"/>
                <w:b/>
                <w:bCs/>
              </w:rPr>
            </w:pPr>
            <w:r w:rsidRPr="006B0B2B">
              <w:rPr>
                <w:rFonts w:cstheme="minorHAnsi"/>
                <w:b/>
                <w:bCs/>
              </w:rPr>
              <w:t>2025-26</w:t>
            </w:r>
          </w:p>
        </w:tc>
        <w:tc>
          <w:tcPr>
            <w:tcW w:w="1329" w:type="dxa"/>
            <w:tcBorders>
              <w:top w:val="single" w:sz="4" w:space="0" w:color="auto"/>
              <w:left w:val="nil"/>
              <w:bottom w:val="single" w:sz="4" w:space="0" w:color="auto"/>
              <w:right w:val="single" w:sz="4" w:space="0" w:color="auto"/>
            </w:tcBorders>
            <w:shd w:val="clear" w:color="auto" w:fill="D9D9D9" w:themeFill="background1" w:themeFillShade="D9"/>
          </w:tcPr>
          <w:p w14:paraId="117B0382" w14:textId="38519ABD" w:rsidR="2C766BC3" w:rsidRPr="006B0B2B" w:rsidRDefault="2C766BC3" w:rsidP="2C766BC3">
            <w:pPr>
              <w:spacing w:after="0" w:line="240" w:lineRule="auto"/>
              <w:jc w:val="center"/>
              <w:rPr>
                <w:rFonts w:eastAsia="Times New Roman" w:cstheme="minorHAnsi"/>
                <w:b/>
                <w:bCs/>
              </w:rPr>
            </w:pPr>
            <w:r w:rsidRPr="006B0B2B">
              <w:rPr>
                <w:rFonts w:cstheme="minorHAnsi"/>
                <w:b/>
                <w:bCs/>
              </w:rPr>
              <w:t>2026-27</w:t>
            </w:r>
          </w:p>
        </w:tc>
        <w:tc>
          <w:tcPr>
            <w:tcW w:w="1329" w:type="dxa"/>
            <w:tcBorders>
              <w:top w:val="single" w:sz="4" w:space="0" w:color="auto"/>
              <w:left w:val="nil"/>
              <w:bottom w:val="single" w:sz="4" w:space="0" w:color="auto"/>
              <w:right w:val="single" w:sz="4" w:space="0" w:color="auto"/>
            </w:tcBorders>
            <w:shd w:val="clear" w:color="auto" w:fill="D9D9D9" w:themeFill="background1" w:themeFillShade="D9"/>
          </w:tcPr>
          <w:p w14:paraId="2D727B2A" w14:textId="6E58F499" w:rsidR="2C766BC3" w:rsidRPr="006B0B2B" w:rsidRDefault="2C766BC3" w:rsidP="2C766BC3">
            <w:pPr>
              <w:spacing w:after="0" w:line="240" w:lineRule="auto"/>
              <w:jc w:val="center"/>
              <w:rPr>
                <w:rFonts w:eastAsia="Times New Roman" w:cstheme="minorHAnsi"/>
                <w:b/>
                <w:bCs/>
              </w:rPr>
            </w:pPr>
            <w:r w:rsidRPr="006B0B2B">
              <w:rPr>
                <w:rFonts w:cstheme="minorHAnsi"/>
                <w:b/>
                <w:bCs/>
              </w:rPr>
              <w:t>2027-28</w:t>
            </w:r>
          </w:p>
        </w:tc>
        <w:tc>
          <w:tcPr>
            <w:tcW w:w="1329" w:type="dxa"/>
            <w:tcBorders>
              <w:top w:val="single" w:sz="4" w:space="0" w:color="auto"/>
              <w:left w:val="nil"/>
              <w:bottom w:val="single" w:sz="4" w:space="0" w:color="auto"/>
              <w:right w:val="single" w:sz="4" w:space="0" w:color="auto"/>
            </w:tcBorders>
            <w:shd w:val="clear" w:color="auto" w:fill="D9D9D9" w:themeFill="background1" w:themeFillShade="D9"/>
          </w:tcPr>
          <w:p w14:paraId="5B046A2B" w14:textId="25CF5B75" w:rsidR="2C766BC3" w:rsidRPr="006B0B2B" w:rsidRDefault="2C766BC3" w:rsidP="2C766BC3">
            <w:pPr>
              <w:spacing w:after="0" w:line="240" w:lineRule="auto"/>
              <w:jc w:val="center"/>
              <w:rPr>
                <w:rFonts w:eastAsia="Times New Roman" w:cstheme="minorHAnsi"/>
                <w:b/>
                <w:bCs/>
              </w:rPr>
            </w:pPr>
            <w:r w:rsidRPr="006B0B2B">
              <w:rPr>
                <w:rFonts w:cstheme="minorHAnsi"/>
                <w:b/>
                <w:bCs/>
              </w:rPr>
              <w:t>2028-29</w:t>
            </w:r>
          </w:p>
        </w:tc>
      </w:tr>
      <w:tr w:rsidR="2C766BC3" w:rsidRPr="00BE46EF" w14:paraId="3407CCA5" w14:textId="77777777" w:rsidTr="2C766BC3">
        <w:trPr>
          <w:trHeight w:val="288"/>
          <w:jc w:val="center"/>
        </w:trPr>
        <w:tc>
          <w:tcPr>
            <w:tcW w:w="2931" w:type="dxa"/>
            <w:tcBorders>
              <w:top w:val="nil"/>
              <w:left w:val="single" w:sz="4" w:space="0" w:color="auto"/>
              <w:bottom w:val="single" w:sz="4" w:space="0" w:color="auto"/>
              <w:right w:val="single" w:sz="4" w:space="0" w:color="auto"/>
            </w:tcBorders>
            <w:vAlign w:val="center"/>
          </w:tcPr>
          <w:p w14:paraId="00729324" w14:textId="77777777" w:rsidR="2C766BC3" w:rsidRPr="006B0B2B" w:rsidRDefault="2C766BC3" w:rsidP="2C766BC3">
            <w:pPr>
              <w:spacing w:after="0" w:line="240" w:lineRule="auto"/>
              <w:rPr>
                <w:rFonts w:eastAsia="Times New Roman" w:cstheme="minorHAnsi"/>
                <w:color w:val="000000" w:themeColor="text1"/>
              </w:rPr>
            </w:pPr>
            <w:r w:rsidRPr="006B0B2B">
              <w:rPr>
                <w:rFonts w:cstheme="minorHAnsi"/>
                <w:b/>
                <w:bCs/>
                <w:color w:val="000000" w:themeColor="text1"/>
              </w:rPr>
              <w:t>BTPS A</w:t>
            </w:r>
          </w:p>
        </w:tc>
        <w:tc>
          <w:tcPr>
            <w:tcW w:w="1329" w:type="dxa"/>
            <w:tcBorders>
              <w:top w:val="nil"/>
              <w:left w:val="single" w:sz="4" w:space="0" w:color="auto"/>
              <w:bottom w:val="single" w:sz="4" w:space="0" w:color="auto"/>
              <w:right w:val="single" w:sz="4" w:space="0" w:color="auto"/>
            </w:tcBorders>
            <w:shd w:val="clear" w:color="auto" w:fill="auto"/>
            <w:vAlign w:val="center"/>
          </w:tcPr>
          <w:p w14:paraId="51F1CB56" w14:textId="0A708218"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47.78</w:t>
            </w:r>
          </w:p>
        </w:tc>
        <w:tc>
          <w:tcPr>
            <w:tcW w:w="1329" w:type="dxa"/>
            <w:tcBorders>
              <w:top w:val="nil"/>
              <w:left w:val="nil"/>
              <w:bottom w:val="single" w:sz="4" w:space="0" w:color="auto"/>
              <w:right w:val="single" w:sz="4" w:space="0" w:color="auto"/>
            </w:tcBorders>
            <w:shd w:val="clear" w:color="auto" w:fill="auto"/>
            <w:vAlign w:val="center"/>
          </w:tcPr>
          <w:p w14:paraId="509D3BAA" w14:textId="1A1F6EC8"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50.59</w:t>
            </w:r>
          </w:p>
        </w:tc>
        <w:tc>
          <w:tcPr>
            <w:tcW w:w="1329" w:type="dxa"/>
            <w:tcBorders>
              <w:top w:val="nil"/>
              <w:left w:val="nil"/>
              <w:bottom w:val="single" w:sz="4" w:space="0" w:color="auto"/>
              <w:right w:val="single" w:sz="4" w:space="0" w:color="auto"/>
            </w:tcBorders>
            <w:shd w:val="clear" w:color="auto" w:fill="auto"/>
            <w:vAlign w:val="center"/>
          </w:tcPr>
          <w:p w14:paraId="2325F3C2" w14:textId="1856E004"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53.57</w:t>
            </w:r>
          </w:p>
        </w:tc>
        <w:tc>
          <w:tcPr>
            <w:tcW w:w="1329" w:type="dxa"/>
            <w:tcBorders>
              <w:top w:val="nil"/>
              <w:left w:val="nil"/>
              <w:bottom w:val="single" w:sz="4" w:space="0" w:color="auto"/>
              <w:right w:val="single" w:sz="4" w:space="0" w:color="auto"/>
            </w:tcBorders>
            <w:shd w:val="clear" w:color="auto" w:fill="auto"/>
            <w:vAlign w:val="center"/>
          </w:tcPr>
          <w:p w14:paraId="4A9A656C" w14:textId="4BABAC8D"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56.73</w:t>
            </w:r>
          </w:p>
        </w:tc>
        <w:tc>
          <w:tcPr>
            <w:tcW w:w="1329" w:type="dxa"/>
            <w:tcBorders>
              <w:top w:val="nil"/>
              <w:left w:val="nil"/>
              <w:bottom w:val="single" w:sz="4" w:space="0" w:color="auto"/>
              <w:right w:val="single" w:sz="4" w:space="0" w:color="auto"/>
            </w:tcBorders>
            <w:shd w:val="clear" w:color="auto" w:fill="auto"/>
            <w:vAlign w:val="center"/>
          </w:tcPr>
          <w:p w14:paraId="63C77623" w14:textId="7C362094"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60.07</w:t>
            </w:r>
          </w:p>
        </w:tc>
      </w:tr>
      <w:tr w:rsidR="2C766BC3" w:rsidRPr="00BE46EF" w14:paraId="7D210668" w14:textId="77777777" w:rsidTr="2C766BC3">
        <w:trPr>
          <w:trHeight w:val="288"/>
          <w:jc w:val="center"/>
        </w:trPr>
        <w:tc>
          <w:tcPr>
            <w:tcW w:w="2931" w:type="dxa"/>
            <w:tcBorders>
              <w:top w:val="nil"/>
              <w:left w:val="single" w:sz="4" w:space="0" w:color="auto"/>
              <w:bottom w:val="single" w:sz="4" w:space="0" w:color="auto"/>
              <w:right w:val="single" w:sz="4" w:space="0" w:color="auto"/>
            </w:tcBorders>
            <w:vAlign w:val="center"/>
          </w:tcPr>
          <w:p w14:paraId="611B18EE" w14:textId="77777777" w:rsidR="2C766BC3" w:rsidRPr="006B0B2B" w:rsidRDefault="2C766BC3" w:rsidP="2C766BC3">
            <w:pPr>
              <w:spacing w:after="0" w:line="240" w:lineRule="auto"/>
              <w:rPr>
                <w:rFonts w:eastAsia="Times New Roman" w:cstheme="minorHAnsi"/>
                <w:color w:val="000000" w:themeColor="text1"/>
              </w:rPr>
            </w:pPr>
            <w:r w:rsidRPr="006B0B2B">
              <w:rPr>
                <w:rFonts w:cstheme="minorHAnsi"/>
                <w:b/>
                <w:bCs/>
                <w:color w:val="000000" w:themeColor="text1"/>
              </w:rPr>
              <w:t>KTPS</w:t>
            </w:r>
          </w:p>
        </w:tc>
        <w:tc>
          <w:tcPr>
            <w:tcW w:w="1329" w:type="dxa"/>
            <w:tcBorders>
              <w:top w:val="nil"/>
              <w:left w:val="single" w:sz="4" w:space="0" w:color="auto"/>
              <w:bottom w:val="single" w:sz="4" w:space="0" w:color="auto"/>
              <w:right w:val="single" w:sz="4" w:space="0" w:color="auto"/>
            </w:tcBorders>
            <w:shd w:val="clear" w:color="auto" w:fill="auto"/>
            <w:vAlign w:val="center"/>
          </w:tcPr>
          <w:p w14:paraId="3BC9D2FB" w14:textId="0D0A7205"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20.97</w:t>
            </w:r>
          </w:p>
        </w:tc>
        <w:tc>
          <w:tcPr>
            <w:tcW w:w="1329" w:type="dxa"/>
            <w:tcBorders>
              <w:top w:val="nil"/>
              <w:left w:val="nil"/>
              <w:bottom w:val="single" w:sz="4" w:space="0" w:color="auto"/>
              <w:right w:val="single" w:sz="4" w:space="0" w:color="auto"/>
            </w:tcBorders>
            <w:shd w:val="clear" w:color="auto" w:fill="auto"/>
            <w:vAlign w:val="center"/>
          </w:tcPr>
          <w:p w14:paraId="340A6A01" w14:textId="6E9E4119"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22.21</w:t>
            </w:r>
          </w:p>
        </w:tc>
        <w:tc>
          <w:tcPr>
            <w:tcW w:w="1329" w:type="dxa"/>
            <w:tcBorders>
              <w:top w:val="nil"/>
              <w:left w:val="nil"/>
              <w:bottom w:val="single" w:sz="4" w:space="0" w:color="auto"/>
              <w:right w:val="single" w:sz="4" w:space="0" w:color="auto"/>
            </w:tcBorders>
            <w:shd w:val="clear" w:color="auto" w:fill="auto"/>
            <w:vAlign w:val="center"/>
          </w:tcPr>
          <w:p w14:paraId="252001EC" w14:textId="198EE7D2"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23.52</w:t>
            </w:r>
          </w:p>
        </w:tc>
        <w:tc>
          <w:tcPr>
            <w:tcW w:w="1329" w:type="dxa"/>
            <w:tcBorders>
              <w:top w:val="nil"/>
              <w:left w:val="nil"/>
              <w:bottom w:val="single" w:sz="4" w:space="0" w:color="auto"/>
              <w:right w:val="single" w:sz="4" w:space="0" w:color="auto"/>
            </w:tcBorders>
            <w:shd w:val="clear" w:color="auto" w:fill="auto"/>
            <w:vAlign w:val="center"/>
          </w:tcPr>
          <w:p w14:paraId="45A89CE5" w14:textId="764A2CDC"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24.90</w:t>
            </w:r>
          </w:p>
        </w:tc>
        <w:tc>
          <w:tcPr>
            <w:tcW w:w="1329" w:type="dxa"/>
            <w:tcBorders>
              <w:top w:val="nil"/>
              <w:left w:val="nil"/>
              <w:bottom w:val="single" w:sz="4" w:space="0" w:color="auto"/>
              <w:right w:val="single" w:sz="4" w:space="0" w:color="auto"/>
            </w:tcBorders>
            <w:shd w:val="clear" w:color="auto" w:fill="auto"/>
            <w:vAlign w:val="center"/>
          </w:tcPr>
          <w:p w14:paraId="5F09A4A7" w14:textId="42C932C2"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26.37</w:t>
            </w:r>
          </w:p>
        </w:tc>
      </w:tr>
      <w:tr w:rsidR="2C766BC3" w:rsidRPr="00BE46EF" w14:paraId="5FE7DA23" w14:textId="77777777" w:rsidTr="2C766BC3">
        <w:trPr>
          <w:trHeight w:val="288"/>
          <w:jc w:val="center"/>
        </w:trPr>
        <w:tc>
          <w:tcPr>
            <w:tcW w:w="2931" w:type="dxa"/>
            <w:tcBorders>
              <w:top w:val="nil"/>
              <w:left w:val="single" w:sz="4" w:space="0" w:color="auto"/>
              <w:bottom w:val="single" w:sz="4" w:space="0" w:color="auto"/>
              <w:right w:val="single" w:sz="4" w:space="0" w:color="auto"/>
            </w:tcBorders>
            <w:vAlign w:val="center"/>
          </w:tcPr>
          <w:p w14:paraId="43F97B53" w14:textId="77777777" w:rsidR="2C766BC3" w:rsidRPr="006B0B2B" w:rsidRDefault="2C766BC3" w:rsidP="2C766BC3">
            <w:pPr>
              <w:spacing w:after="0" w:line="240" w:lineRule="auto"/>
              <w:rPr>
                <w:rFonts w:eastAsia="Times New Roman" w:cstheme="minorHAnsi"/>
                <w:color w:val="000000" w:themeColor="text1"/>
              </w:rPr>
            </w:pPr>
            <w:r w:rsidRPr="006B0B2B">
              <w:rPr>
                <w:rFonts w:cstheme="minorHAnsi"/>
                <w:b/>
                <w:bCs/>
                <w:color w:val="000000" w:themeColor="text1"/>
              </w:rPr>
              <w:t>DSTPP</w:t>
            </w:r>
          </w:p>
        </w:tc>
        <w:tc>
          <w:tcPr>
            <w:tcW w:w="1329" w:type="dxa"/>
            <w:tcBorders>
              <w:top w:val="nil"/>
              <w:left w:val="single" w:sz="4" w:space="0" w:color="auto"/>
              <w:bottom w:val="single" w:sz="4" w:space="0" w:color="auto"/>
              <w:right w:val="single" w:sz="4" w:space="0" w:color="auto"/>
            </w:tcBorders>
            <w:shd w:val="clear" w:color="auto" w:fill="auto"/>
            <w:vAlign w:val="center"/>
          </w:tcPr>
          <w:p w14:paraId="1E6BFCAE" w14:textId="0DF32E43"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22.53</w:t>
            </w:r>
          </w:p>
        </w:tc>
        <w:tc>
          <w:tcPr>
            <w:tcW w:w="1329" w:type="dxa"/>
            <w:tcBorders>
              <w:top w:val="nil"/>
              <w:left w:val="nil"/>
              <w:bottom w:val="single" w:sz="4" w:space="0" w:color="auto"/>
              <w:right w:val="single" w:sz="4" w:space="0" w:color="auto"/>
            </w:tcBorders>
            <w:shd w:val="clear" w:color="auto" w:fill="auto"/>
            <w:vAlign w:val="center"/>
          </w:tcPr>
          <w:p w14:paraId="18C8364F" w14:textId="24C8E36A"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23.85</w:t>
            </w:r>
          </w:p>
        </w:tc>
        <w:tc>
          <w:tcPr>
            <w:tcW w:w="1329" w:type="dxa"/>
            <w:tcBorders>
              <w:top w:val="nil"/>
              <w:left w:val="nil"/>
              <w:bottom w:val="single" w:sz="4" w:space="0" w:color="auto"/>
              <w:right w:val="single" w:sz="4" w:space="0" w:color="auto"/>
            </w:tcBorders>
            <w:shd w:val="clear" w:color="auto" w:fill="auto"/>
            <w:vAlign w:val="center"/>
          </w:tcPr>
          <w:p w14:paraId="2B1F5E09" w14:textId="438AB41F"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25.26</w:t>
            </w:r>
          </w:p>
        </w:tc>
        <w:tc>
          <w:tcPr>
            <w:tcW w:w="1329" w:type="dxa"/>
            <w:tcBorders>
              <w:top w:val="nil"/>
              <w:left w:val="nil"/>
              <w:bottom w:val="single" w:sz="4" w:space="0" w:color="auto"/>
              <w:right w:val="single" w:sz="4" w:space="0" w:color="auto"/>
            </w:tcBorders>
            <w:shd w:val="clear" w:color="auto" w:fill="auto"/>
            <w:vAlign w:val="center"/>
          </w:tcPr>
          <w:p w14:paraId="08F78AF9" w14:textId="4305DA25"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26.75</w:t>
            </w:r>
          </w:p>
        </w:tc>
        <w:tc>
          <w:tcPr>
            <w:tcW w:w="1329" w:type="dxa"/>
            <w:tcBorders>
              <w:top w:val="nil"/>
              <w:left w:val="nil"/>
              <w:bottom w:val="single" w:sz="4" w:space="0" w:color="auto"/>
              <w:right w:val="single" w:sz="4" w:space="0" w:color="auto"/>
            </w:tcBorders>
            <w:shd w:val="clear" w:color="auto" w:fill="auto"/>
            <w:vAlign w:val="center"/>
          </w:tcPr>
          <w:p w14:paraId="11C8555F" w14:textId="432ED840"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28.32</w:t>
            </w:r>
          </w:p>
        </w:tc>
      </w:tr>
      <w:tr w:rsidR="2C766BC3" w:rsidRPr="00BE46EF" w14:paraId="0DE71E35" w14:textId="77777777" w:rsidTr="2C766BC3">
        <w:trPr>
          <w:trHeight w:val="288"/>
          <w:jc w:val="center"/>
        </w:trPr>
        <w:tc>
          <w:tcPr>
            <w:tcW w:w="2931" w:type="dxa"/>
            <w:tcBorders>
              <w:top w:val="nil"/>
              <w:left w:val="single" w:sz="4" w:space="0" w:color="auto"/>
              <w:bottom w:val="single" w:sz="4" w:space="0" w:color="auto"/>
              <w:right w:val="single" w:sz="4" w:space="0" w:color="auto"/>
            </w:tcBorders>
            <w:vAlign w:val="center"/>
          </w:tcPr>
          <w:p w14:paraId="73C0FCBE" w14:textId="77777777" w:rsidR="2C766BC3" w:rsidRPr="006B0B2B" w:rsidRDefault="2C766BC3" w:rsidP="2C766BC3">
            <w:pPr>
              <w:spacing w:after="0" w:line="240" w:lineRule="auto"/>
              <w:rPr>
                <w:rFonts w:eastAsia="Times New Roman" w:cstheme="minorHAnsi"/>
                <w:color w:val="000000" w:themeColor="text1"/>
              </w:rPr>
            </w:pPr>
            <w:r w:rsidRPr="006B0B2B">
              <w:rPr>
                <w:rFonts w:cstheme="minorHAnsi"/>
                <w:b/>
                <w:bCs/>
                <w:color w:val="000000" w:themeColor="text1"/>
              </w:rPr>
              <w:t>MTPS 7-8</w:t>
            </w:r>
          </w:p>
        </w:tc>
        <w:tc>
          <w:tcPr>
            <w:tcW w:w="1329" w:type="dxa"/>
            <w:tcBorders>
              <w:top w:val="nil"/>
              <w:left w:val="single" w:sz="4" w:space="0" w:color="auto"/>
              <w:bottom w:val="single" w:sz="4" w:space="0" w:color="auto"/>
              <w:right w:val="single" w:sz="4" w:space="0" w:color="auto"/>
            </w:tcBorders>
            <w:shd w:val="clear" w:color="auto" w:fill="auto"/>
            <w:vAlign w:val="center"/>
          </w:tcPr>
          <w:p w14:paraId="0362CFE5" w14:textId="0104E291"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24.96</w:t>
            </w:r>
          </w:p>
        </w:tc>
        <w:tc>
          <w:tcPr>
            <w:tcW w:w="1329" w:type="dxa"/>
            <w:tcBorders>
              <w:top w:val="nil"/>
              <w:left w:val="nil"/>
              <w:bottom w:val="single" w:sz="4" w:space="0" w:color="auto"/>
              <w:right w:val="single" w:sz="4" w:space="0" w:color="auto"/>
            </w:tcBorders>
            <w:shd w:val="clear" w:color="auto" w:fill="auto"/>
            <w:vAlign w:val="center"/>
          </w:tcPr>
          <w:p w14:paraId="4C94E200" w14:textId="15F1B05D"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26.44</w:t>
            </w:r>
          </w:p>
        </w:tc>
        <w:tc>
          <w:tcPr>
            <w:tcW w:w="1329" w:type="dxa"/>
            <w:tcBorders>
              <w:top w:val="nil"/>
              <w:left w:val="nil"/>
              <w:bottom w:val="single" w:sz="4" w:space="0" w:color="auto"/>
              <w:right w:val="single" w:sz="4" w:space="0" w:color="auto"/>
            </w:tcBorders>
            <w:shd w:val="clear" w:color="auto" w:fill="auto"/>
            <w:vAlign w:val="center"/>
          </w:tcPr>
          <w:p w14:paraId="2798B34D" w14:textId="6556A8A8"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27.99</w:t>
            </w:r>
          </w:p>
        </w:tc>
        <w:tc>
          <w:tcPr>
            <w:tcW w:w="1329" w:type="dxa"/>
            <w:tcBorders>
              <w:top w:val="nil"/>
              <w:left w:val="nil"/>
              <w:bottom w:val="single" w:sz="4" w:space="0" w:color="auto"/>
              <w:right w:val="single" w:sz="4" w:space="0" w:color="auto"/>
            </w:tcBorders>
            <w:shd w:val="clear" w:color="auto" w:fill="auto"/>
            <w:vAlign w:val="center"/>
          </w:tcPr>
          <w:p w14:paraId="45F4C013" w14:textId="01BA7E41"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29.64</w:t>
            </w:r>
          </w:p>
        </w:tc>
        <w:tc>
          <w:tcPr>
            <w:tcW w:w="1329" w:type="dxa"/>
            <w:tcBorders>
              <w:top w:val="nil"/>
              <w:left w:val="nil"/>
              <w:bottom w:val="single" w:sz="4" w:space="0" w:color="auto"/>
              <w:right w:val="single" w:sz="4" w:space="0" w:color="auto"/>
            </w:tcBorders>
            <w:shd w:val="clear" w:color="auto" w:fill="auto"/>
            <w:vAlign w:val="center"/>
          </w:tcPr>
          <w:p w14:paraId="0C0E13BF" w14:textId="53873DFF" w:rsidR="2C766BC3" w:rsidRPr="006B0B2B" w:rsidRDefault="2C766BC3" w:rsidP="2C766BC3">
            <w:pPr>
              <w:spacing w:after="0" w:line="240" w:lineRule="auto"/>
              <w:jc w:val="center"/>
              <w:rPr>
                <w:rFonts w:eastAsia="Times New Roman" w:cstheme="minorHAnsi"/>
                <w:color w:val="000000" w:themeColor="text1"/>
              </w:rPr>
            </w:pPr>
            <w:r w:rsidRPr="006B0B2B">
              <w:rPr>
                <w:rFonts w:cstheme="minorHAnsi"/>
                <w:color w:val="000000" w:themeColor="text1"/>
              </w:rPr>
              <w:t>31.39</w:t>
            </w:r>
          </w:p>
        </w:tc>
      </w:tr>
      <w:tr w:rsidR="2C766BC3" w:rsidRPr="00BE46EF" w14:paraId="6CCDCF6B" w14:textId="77777777" w:rsidTr="2C766BC3">
        <w:trPr>
          <w:trHeight w:val="288"/>
          <w:jc w:val="center"/>
        </w:trPr>
        <w:tc>
          <w:tcPr>
            <w:tcW w:w="2931" w:type="dxa"/>
            <w:tcBorders>
              <w:top w:val="single" w:sz="4" w:space="0" w:color="auto"/>
              <w:left w:val="single" w:sz="4" w:space="0" w:color="auto"/>
              <w:bottom w:val="single" w:sz="4" w:space="0" w:color="auto"/>
              <w:right w:val="single" w:sz="4" w:space="0" w:color="auto"/>
            </w:tcBorders>
            <w:vAlign w:val="center"/>
          </w:tcPr>
          <w:p w14:paraId="34D4A39E" w14:textId="7A9CB117" w:rsidR="2C766BC3" w:rsidRPr="006B0B2B" w:rsidRDefault="2C766BC3" w:rsidP="2C766BC3">
            <w:pPr>
              <w:spacing w:after="0" w:line="240" w:lineRule="auto"/>
              <w:rPr>
                <w:rFonts w:cstheme="minorHAnsi"/>
                <w:b/>
                <w:bCs/>
                <w:color w:val="000000" w:themeColor="text1"/>
              </w:rPr>
            </w:pPr>
            <w:r w:rsidRPr="006B0B2B">
              <w:rPr>
                <w:rFonts w:cstheme="minorHAnsi"/>
                <w:b/>
                <w:bCs/>
                <w:color w:val="000000" w:themeColor="text1"/>
              </w:rPr>
              <w:t xml:space="preserve">Average </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C1042AC" w14:textId="1E65D9D6"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29.06</w:t>
            </w:r>
          </w:p>
        </w:tc>
        <w:tc>
          <w:tcPr>
            <w:tcW w:w="1329" w:type="dxa"/>
            <w:tcBorders>
              <w:top w:val="single" w:sz="4" w:space="0" w:color="auto"/>
              <w:left w:val="nil"/>
              <w:bottom w:val="single" w:sz="4" w:space="0" w:color="auto"/>
              <w:right w:val="single" w:sz="4" w:space="0" w:color="auto"/>
            </w:tcBorders>
            <w:shd w:val="clear" w:color="auto" w:fill="auto"/>
            <w:vAlign w:val="center"/>
          </w:tcPr>
          <w:p w14:paraId="3A134E87" w14:textId="16448233"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30.77</w:t>
            </w:r>
          </w:p>
        </w:tc>
        <w:tc>
          <w:tcPr>
            <w:tcW w:w="1329" w:type="dxa"/>
            <w:tcBorders>
              <w:top w:val="single" w:sz="4" w:space="0" w:color="auto"/>
              <w:left w:val="nil"/>
              <w:bottom w:val="single" w:sz="4" w:space="0" w:color="auto"/>
              <w:right w:val="single" w:sz="4" w:space="0" w:color="auto"/>
            </w:tcBorders>
            <w:shd w:val="clear" w:color="auto" w:fill="auto"/>
            <w:vAlign w:val="center"/>
          </w:tcPr>
          <w:p w14:paraId="04864831" w14:textId="052817D3"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32.58</w:t>
            </w:r>
          </w:p>
        </w:tc>
        <w:tc>
          <w:tcPr>
            <w:tcW w:w="1329" w:type="dxa"/>
            <w:tcBorders>
              <w:top w:val="single" w:sz="4" w:space="0" w:color="auto"/>
              <w:left w:val="nil"/>
              <w:bottom w:val="single" w:sz="4" w:space="0" w:color="auto"/>
              <w:right w:val="single" w:sz="4" w:space="0" w:color="auto"/>
            </w:tcBorders>
            <w:shd w:val="clear" w:color="auto" w:fill="auto"/>
            <w:vAlign w:val="center"/>
          </w:tcPr>
          <w:p w14:paraId="04FF38D8" w14:textId="59EF9DA3"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34.50</w:t>
            </w:r>
          </w:p>
        </w:tc>
        <w:tc>
          <w:tcPr>
            <w:tcW w:w="1329" w:type="dxa"/>
            <w:tcBorders>
              <w:top w:val="single" w:sz="4" w:space="0" w:color="auto"/>
              <w:left w:val="nil"/>
              <w:bottom w:val="single" w:sz="4" w:space="0" w:color="auto"/>
              <w:right w:val="single" w:sz="4" w:space="0" w:color="auto"/>
            </w:tcBorders>
            <w:shd w:val="clear" w:color="auto" w:fill="auto"/>
            <w:vAlign w:val="center"/>
          </w:tcPr>
          <w:p w14:paraId="0B0799D9" w14:textId="29626169"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36.54</w:t>
            </w:r>
          </w:p>
        </w:tc>
      </w:tr>
      <w:tr w:rsidR="2C766BC3" w:rsidRPr="00BE46EF" w14:paraId="00E630DB" w14:textId="77777777" w:rsidTr="2C766BC3">
        <w:trPr>
          <w:trHeight w:val="288"/>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1C4137" w14:textId="05D370B7" w:rsidR="2C766BC3" w:rsidRPr="006B0B2B" w:rsidRDefault="2C766BC3" w:rsidP="2C766BC3">
            <w:pPr>
              <w:spacing w:after="0" w:line="240" w:lineRule="auto"/>
              <w:rPr>
                <w:rFonts w:cstheme="minorHAnsi"/>
                <w:b/>
                <w:bCs/>
                <w:color w:val="000000" w:themeColor="text1"/>
              </w:rPr>
            </w:pPr>
            <w:r w:rsidRPr="006B0B2B">
              <w:rPr>
                <w:rFonts w:cstheme="minorHAnsi"/>
                <w:b/>
                <w:bCs/>
                <w:color w:val="000000" w:themeColor="text1"/>
              </w:rPr>
              <w:lastRenderedPageBreak/>
              <w:t>Norms proposed by CERC</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F962F8F" w14:textId="356ADDD5"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26.22</w:t>
            </w:r>
          </w:p>
        </w:tc>
        <w:tc>
          <w:tcPr>
            <w:tcW w:w="1329" w:type="dxa"/>
            <w:tcBorders>
              <w:top w:val="single" w:sz="4" w:space="0" w:color="auto"/>
              <w:left w:val="nil"/>
              <w:bottom w:val="single" w:sz="4" w:space="0" w:color="auto"/>
              <w:right w:val="single" w:sz="4" w:space="0" w:color="auto"/>
            </w:tcBorders>
            <w:shd w:val="clear" w:color="auto" w:fill="auto"/>
            <w:vAlign w:val="center"/>
          </w:tcPr>
          <w:p w14:paraId="0289198C" w14:textId="5FCD1748"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27.77</w:t>
            </w:r>
          </w:p>
        </w:tc>
        <w:tc>
          <w:tcPr>
            <w:tcW w:w="1329" w:type="dxa"/>
            <w:tcBorders>
              <w:top w:val="single" w:sz="4" w:space="0" w:color="auto"/>
              <w:left w:val="nil"/>
              <w:bottom w:val="single" w:sz="4" w:space="0" w:color="auto"/>
              <w:right w:val="single" w:sz="4" w:space="0" w:color="auto"/>
            </w:tcBorders>
            <w:shd w:val="clear" w:color="auto" w:fill="auto"/>
            <w:vAlign w:val="center"/>
          </w:tcPr>
          <w:p w14:paraId="61B029CA" w14:textId="5A031C5E"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29.41</w:t>
            </w:r>
          </w:p>
        </w:tc>
        <w:tc>
          <w:tcPr>
            <w:tcW w:w="1329" w:type="dxa"/>
            <w:tcBorders>
              <w:top w:val="single" w:sz="4" w:space="0" w:color="auto"/>
              <w:left w:val="nil"/>
              <w:bottom w:val="single" w:sz="4" w:space="0" w:color="auto"/>
              <w:right w:val="single" w:sz="4" w:space="0" w:color="auto"/>
            </w:tcBorders>
            <w:shd w:val="clear" w:color="auto" w:fill="auto"/>
            <w:vAlign w:val="center"/>
          </w:tcPr>
          <w:p w14:paraId="1756AE8F" w14:textId="44641B9D"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31.14</w:t>
            </w:r>
          </w:p>
        </w:tc>
        <w:tc>
          <w:tcPr>
            <w:tcW w:w="1329" w:type="dxa"/>
            <w:tcBorders>
              <w:top w:val="single" w:sz="4" w:space="0" w:color="auto"/>
              <w:left w:val="nil"/>
              <w:bottom w:val="single" w:sz="4" w:space="0" w:color="auto"/>
              <w:right w:val="single" w:sz="4" w:space="0" w:color="auto"/>
            </w:tcBorders>
            <w:shd w:val="clear" w:color="auto" w:fill="auto"/>
            <w:vAlign w:val="center"/>
          </w:tcPr>
          <w:p w14:paraId="7D67063C" w14:textId="4F842B3A" w:rsidR="2C766BC3" w:rsidRPr="006B0B2B" w:rsidRDefault="2C766BC3" w:rsidP="2C766BC3">
            <w:pPr>
              <w:spacing w:after="0" w:line="240" w:lineRule="auto"/>
              <w:jc w:val="center"/>
              <w:rPr>
                <w:rFonts w:cstheme="minorHAnsi"/>
                <w:b/>
                <w:bCs/>
                <w:color w:val="000000" w:themeColor="text1"/>
              </w:rPr>
            </w:pPr>
            <w:r w:rsidRPr="006B0B2B">
              <w:rPr>
                <w:rFonts w:cstheme="minorHAnsi"/>
                <w:b/>
                <w:bCs/>
                <w:color w:val="000000" w:themeColor="text1"/>
              </w:rPr>
              <w:t>32.97</w:t>
            </w:r>
          </w:p>
        </w:tc>
      </w:tr>
    </w:tbl>
    <w:p w14:paraId="237EA71A" w14:textId="6B7DE323" w:rsidR="00774224" w:rsidRPr="00FF449A" w:rsidRDefault="65402227" w:rsidP="2C766BC3">
      <w:pPr>
        <w:spacing w:before="240"/>
        <w:jc w:val="both"/>
        <w:rPr>
          <w:rFonts w:cstheme="minorHAnsi"/>
        </w:rPr>
      </w:pPr>
      <w:r w:rsidRPr="006B0B2B">
        <w:rPr>
          <w:rFonts w:cstheme="minorHAnsi"/>
        </w:rPr>
        <w:t xml:space="preserve">This shows that the Hon’ble Commission has proposed O&amp;M norms which are already ~10.8% lower than required as the Hon’ble Commission has only considered the NTPC plants wherein </w:t>
      </w:r>
      <w:r w:rsidRPr="00FF449A">
        <w:rPr>
          <w:rFonts w:cstheme="minorHAnsi"/>
        </w:rPr>
        <w:t>the pension liability is way lower than DVC’s. Accordingly, we request the Commission to kindly revisit the calculations for determining the O&amp;M norms</w:t>
      </w:r>
      <w:r w:rsidR="00810C00" w:rsidRPr="00FF449A">
        <w:rPr>
          <w:rFonts w:cstheme="minorHAnsi"/>
        </w:rPr>
        <w:t xml:space="preserve">. </w:t>
      </w:r>
      <w:r w:rsidRPr="00FF449A">
        <w:rPr>
          <w:rFonts w:cstheme="minorHAnsi"/>
        </w:rPr>
        <w:t xml:space="preserve"> </w:t>
      </w:r>
    </w:p>
    <w:p w14:paraId="45FA40C8" w14:textId="77777777" w:rsidR="001D3C3B" w:rsidRPr="00FF449A" w:rsidRDefault="001D3C3B" w:rsidP="001D3C3B">
      <w:pPr>
        <w:spacing w:before="240"/>
        <w:jc w:val="both"/>
        <w:rPr>
          <w:rFonts w:cstheme="minorHAnsi"/>
          <w:b/>
          <w:bCs/>
          <w:u w:val="single"/>
        </w:rPr>
      </w:pPr>
      <w:r w:rsidRPr="00FF449A">
        <w:rPr>
          <w:rFonts w:cstheme="minorHAnsi"/>
          <w:b/>
          <w:bCs/>
          <w:u w:val="single"/>
        </w:rPr>
        <w:t xml:space="preserve">Submission: </w:t>
      </w:r>
    </w:p>
    <w:p w14:paraId="2C9403BC" w14:textId="2F627E85" w:rsidR="001D3C3B" w:rsidRPr="00FF449A" w:rsidRDefault="008A03AF" w:rsidP="006B0B2B">
      <w:pPr>
        <w:spacing w:before="240"/>
        <w:jc w:val="both"/>
        <w:rPr>
          <w:rFonts w:cstheme="minorHAnsi"/>
          <w:b/>
          <w:bCs/>
        </w:rPr>
      </w:pPr>
      <w:r w:rsidRPr="00FF449A">
        <w:rPr>
          <w:rFonts w:cstheme="minorHAnsi"/>
          <w:b/>
          <w:bCs/>
        </w:rPr>
        <w:t xml:space="preserve">It is to submit that the </w:t>
      </w:r>
      <w:r w:rsidR="00095876" w:rsidRPr="00FF449A">
        <w:rPr>
          <w:rFonts w:cstheme="minorHAnsi"/>
          <w:b/>
          <w:bCs/>
        </w:rPr>
        <w:t xml:space="preserve">normative </w:t>
      </w:r>
      <w:r w:rsidRPr="00FF449A">
        <w:rPr>
          <w:rFonts w:cstheme="minorHAnsi"/>
          <w:b/>
          <w:bCs/>
        </w:rPr>
        <w:t xml:space="preserve">O&amp;M costs for </w:t>
      </w:r>
      <w:r w:rsidR="00E707C4" w:rsidRPr="00FF449A">
        <w:rPr>
          <w:rFonts w:cstheme="minorHAnsi"/>
          <w:b/>
          <w:bCs/>
        </w:rPr>
        <w:t xml:space="preserve">500 MW units </w:t>
      </w:r>
      <w:r w:rsidR="00095876" w:rsidRPr="00FF449A">
        <w:rPr>
          <w:rFonts w:cstheme="minorHAnsi"/>
          <w:b/>
          <w:bCs/>
        </w:rPr>
        <w:t xml:space="preserve">may kindly </w:t>
      </w:r>
      <w:r w:rsidRPr="00FF449A">
        <w:rPr>
          <w:rFonts w:cstheme="minorHAnsi"/>
          <w:b/>
          <w:bCs/>
        </w:rPr>
        <w:t>be adjusted upwards</w:t>
      </w:r>
      <w:r w:rsidR="00C706AB" w:rsidRPr="00FF449A">
        <w:rPr>
          <w:rFonts w:cstheme="minorHAnsi"/>
          <w:b/>
          <w:bCs/>
        </w:rPr>
        <w:t xml:space="preserve"> </w:t>
      </w:r>
      <w:r w:rsidR="00B731BA" w:rsidRPr="00FF449A">
        <w:rPr>
          <w:rFonts w:cstheme="minorHAnsi"/>
          <w:b/>
          <w:bCs/>
        </w:rPr>
        <w:t xml:space="preserve">to Rs. 29.06 Lakh/MW </w:t>
      </w:r>
      <w:r w:rsidR="00C62AB8" w:rsidRPr="00FF449A">
        <w:rPr>
          <w:rFonts w:cstheme="minorHAnsi"/>
          <w:b/>
          <w:bCs/>
        </w:rPr>
        <w:t>for FY 24-25</w:t>
      </w:r>
      <w:r w:rsidR="00EA01D7" w:rsidRPr="00FF449A">
        <w:rPr>
          <w:rFonts w:cstheme="minorHAnsi"/>
          <w:b/>
          <w:bCs/>
        </w:rPr>
        <w:t xml:space="preserve"> </w:t>
      </w:r>
      <w:r w:rsidR="00945FB9" w:rsidRPr="00FF449A">
        <w:rPr>
          <w:rFonts w:cstheme="minorHAnsi"/>
          <w:b/>
          <w:bCs/>
        </w:rPr>
        <w:t xml:space="preserve">with </w:t>
      </w:r>
      <w:r w:rsidR="005D56FC" w:rsidRPr="00FF449A">
        <w:rPr>
          <w:rFonts w:cstheme="minorHAnsi"/>
          <w:b/>
          <w:bCs/>
        </w:rPr>
        <w:t xml:space="preserve">YoY Escalation </w:t>
      </w:r>
      <w:r w:rsidR="00EF6E35" w:rsidRPr="00FF449A">
        <w:rPr>
          <w:rFonts w:cstheme="minorHAnsi"/>
          <w:b/>
          <w:bCs/>
        </w:rPr>
        <w:t xml:space="preserve">of </w:t>
      </w:r>
      <w:r w:rsidR="00FA6C70" w:rsidRPr="00FF449A">
        <w:rPr>
          <w:rFonts w:cstheme="minorHAnsi"/>
          <w:b/>
          <w:bCs/>
        </w:rPr>
        <w:t xml:space="preserve">5.89% </w:t>
      </w:r>
      <w:r w:rsidR="00205F5A" w:rsidRPr="00FF449A">
        <w:rPr>
          <w:rFonts w:cstheme="minorHAnsi"/>
          <w:b/>
          <w:bCs/>
        </w:rPr>
        <w:t>as computed above</w:t>
      </w:r>
      <w:r w:rsidR="00B731BA" w:rsidRPr="00FF449A">
        <w:rPr>
          <w:rFonts w:cstheme="minorHAnsi"/>
          <w:b/>
          <w:bCs/>
        </w:rPr>
        <w:t xml:space="preserve"> in line with CERC adopted methodology</w:t>
      </w:r>
      <w:r w:rsidR="00730056" w:rsidRPr="00FF449A">
        <w:rPr>
          <w:rFonts w:cstheme="minorHAnsi"/>
          <w:b/>
          <w:bCs/>
        </w:rPr>
        <w:t xml:space="preserve"> under Regulation-36 (1)(1)</w:t>
      </w:r>
      <w:r w:rsidR="00B731BA" w:rsidRPr="00FF449A">
        <w:rPr>
          <w:rFonts w:cstheme="minorHAnsi"/>
          <w:b/>
          <w:bCs/>
        </w:rPr>
        <w:t>.</w:t>
      </w:r>
      <w:r w:rsidR="00205F5A" w:rsidRPr="00FF449A">
        <w:rPr>
          <w:rFonts w:cstheme="minorHAnsi"/>
          <w:b/>
          <w:bCs/>
        </w:rPr>
        <w:t xml:space="preserve"> </w:t>
      </w:r>
    </w:p>
    <w:p w14:paraId="3806EF94" w14:textId="4C8172D2" w:rsidR="00774224" w:rsidRPr="006B0B2B" w:rsidRDefault="65402227" w:rsidP="2C766BC3">
      <w:pPr>
        <w:pStyle w:val="ListParagraph"/>
        <w:numPr>
          <w:ilvl w:val="0"/>
          <w:numId w:val="4"/>
        </w:numPr>
        <w:spacing w:before="240"/>
        <w:jc w:val="both"/>
        <w:rPr>
          <w:rFonts w:cstheme="minorHAnsi"/>
          <w:b/>
          <w:bCs/>
        </w:rPr>
      </w:pPr>
      <w:r w:rsidRPr="006B0B2B">
        <w:rPr>
          <w:rFonts w:cstheme="minorHAnsi"/>
          <w:b/>
          <w:bCs/>
        </w:rPr>
        <w:t>For Hydro generating stations:</w:t>
      </w:r>
    </w:p>
    <w:p w14:paraId="54CADB05" w14:textId="406612A2" w:rsidR="00774224" w:rsidRPr="006B0B2B" w:rsidRDefault="65402227" w:rsidP="2C766BC3">
      <w:pPr>
        <w:spacing w:before="240"/>
        <w:jc w:val="both"/>
        <w:rPr>
          <w:rFonts w:cstheme="minorHAnsi"/>
          <w:b/>
          <w:bCs/>
        </w:rPr>
      </w:pPr>
      <w:r w:rsidRPr="006B0B2B">
        <w:rPr>
          <w:rFonts w:cstheme="minorHAnsi"/>
          <w:b/>
          <w:bCs/>
        </w:rPr>
        <w:t>Draft Regulations:</w:t>
      </w:r>
    </w:p>
    <w:p w14:paraId="195E20A8" w14:textId="16749ADE" w:rsidR="00774224" w:rsidRPr="006B0B2B" w:rsidRDefault="65402227" w:rsidP="009138A0">
      <w:pPr>
        <w:spacing w:before="240"/>
        <w:jc w:val="both"/>
        <w:rPr>
          <w:rFonts w:cstheme="minorHAnsi"/>
        </w:rPr>
      </w:pPr>
      <w:r w:rsidRPr="006B0B2B">
        <w:rPr>
          <w:rFonts w:cstheme="minorHAnsi"/>
        </w:rPr>
        <w:t xml:space="preserve">The following operations and maintenance expense norms shall be applicable for hydro generating stations which have been operational for three or more years as on </w:t>
      </w:r>
      <w:r w:rsidR="00E613FF" w:rsidRPr="006B0B2B">
        <w:rPr>
          <w:rFonts w:cstheme="minorHAnsi"/>
        </w:rPr>
        <w:t>0</w:t>
      </w:r>
      <w:r w:rsidRPr="006B0B2B">
        <w:rPr>
          <w:rFonts w:cstheme="minorHAnsi"/>
        </w:rPr>
        <w:t>1.</w:t>
      </w:r>
      <w:r w:rsidR="00E613FF" w:rsidRPr="006B0B2B">
        <w:rPr>
          <w:rFonts w:cstheme="minorHAnsi"/>
        </w:rPr>
        <w:t>0</w:t>
      </w:r>
      <w:r w:rsidRPr="006B0B2B">
        <w:rPr>
          <w:rFonts w:cstheme="minorHAnsi"/>
        </w:rPr>
        <w:t>4.2024:</w:t>
      </w:r>
    </w:p>
    <w:p w14:paraId="7EA2B69A" w14:textId="1B394725" w:rsidR="00A670FA" w:rsidRPr="00B560AE" w:rsidRDefault="00B560AE" w:rsidP="00B560AE">
      <w:pPr>
        <w:spacing w:before="120" w:after="0"/>
        <w:jc w:val="right"/>
        <w:rPr>
          <w:rFonts w:cstheme="minorHAnsi"/>
          <w:i/>
          <w:iCs/>
        </w:rPr>
      </w:pPr>
      <w:r w:rsidRPr="00B560AE">
        <w:rPr>
          <w:rFonts w:cstheme="minorHAnsi"/>
          <w:i/>
          <w:iCs/>
        </w:rPr>
        <w:t>(</w:t>
      </w:r>
      <w:r w:rsidR="00A670FA" w:rsidRPr="00B560AE">
        <w:rPr>
          <w:rFonts w:cstheme="minorHAnsi"/>
          <w:i/>
          <w:iCs/>
        </w:rPr>
        <w:t>in lakhs</w:t>
      </w:r>
      <w:r w:rsidRPr="00B560AE">
        <w:rPr>
          <w:rFonts w:cstheme="minorHAnsi"/>
          <w:i/>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9"/>
        <w:gridCol w:w="1378"/>
        <w:gridCol w:w="1369"/>
        <w:gridCol w:w="1558"/>
        <w:gridCol w:w="1558"/>
        <w:gridCol w:w="1558"/>
      </w:tblGrid>
      <w:tr w:rsidR="2C766BC3" w:rsidRPr="00BE46EF" w14:paraId="0F1A6FD8" w14:textId="77777777" w:rsidTr="008C1E6D">
        <w:trPr>
          <w:trHeight w:val="276"/>
        </w:trPr>
        <w:tc>
          <w:tcPr>
            <w:tcW w:w="1032" w:type="pct"/>
            <w:shd w:val="clear" w:color="auto" w:fill="D9D9D9" w:themeFill="background1" w:themeFillShade="D9"/>
          </w:tcPr>
          <w:p w14:paraId="3862358C" w14:textId="2956E41D" w:rsidR="2C766BC3" w:rsidRPr="006B0B2B" w:rsidRDefault="00A1706D" w:rsidP="2C766BC3">
            <w:pPr>
              <w:pStyle w:val="Default"/>
              <w:rPr>
                <w:rFonts w:asciiTheme="minorHAnsi" w:hAnsiTheme="minorHAnsi" w:cstheme="minorHAnsi"/>
                <w:sz w:val="22"/>
                <w:szCs w:val="22"/>
              </w:rPr>
            </w:pPr>
            <w:r w:rsidRPr="006B0B2B">
              <w:rPr>
                <w:rFonts w:asciiTheme="minorHAnsi" w:hAnsiTheme="minorHAnsi" w:cstheme="minorHAnsi"/>
                <w:b/>
                <w:bCs/>
                <w:sz w:val="22"/>
                <w:szCs w:val="22"/>
              </w:rPr>
              <w:t>DVC Hydel Stations</w:t>
            </w:r>
          </w:p>
        </w:tc>
        <w:tc>
          <w:tcPr>
            <w:tcW w:w="737" w:type="pct"/>
            <w:shd w:val="clear" w:color="auto" w:fill="D9D9D9" w:themeFill="background1" w:themeFillShade="D9"/>
          </w:tcPr>
          <w:p w14:paraId="5F641A68" w14:textId="64EC1378"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b/>
                <w:bCs/>
                <w:sz w:val="22"/>
                <w:szCs w:val="22"/>
              </w:rPr>
              <w:t xml:space="preserve">FY 2024-25 </w:t>
            </w:r>
          </w:p>
        </w:tc>
        <w:tc>
          <w:tcPr>
            <w:tcW w:w="732" w:type="pct"/>
            <w:shd w:val="clear" w:color="auto" w:fill="D9D9D9" w:themeFill="background1" w:themeFillShade="D9"/>
          </w:tcPr>
          <w:p w14:paraId="0D435C6D" w14:textId="0579ED34"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b/>
                <w:bCs/>
                <w:sz w:val="22"/>
                <w:szCs w:val="22"/>
              </w:rPr>
              <w:t xml:space="preserve">FY 2025-26 </w:t>
            </w:r>
          </w:p>
        </w:tc>
        <w:tc>
          <w:tcPr>
            <w:tcW w:w="833" w:type="pct"/>
            <w:shd w:val="clear" w:color="auto" w:fill="D9D9D9" w:themeFill="background1" w:themeFillShade="D9"/>
          </w:tcPr>
          <w:p w14:paraId="584E9003" w14:textId="318D8E00"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b/>
                <w:bCs/>
                <w:sz w:val="22"/>
                <w:szCs w:val="22"/>
              </w:rPr>
              <w:t xml:space="preserve">FY 2026-27 </w:t>
            </w:r>
          </w:p>
        </w:tc>
        <w:tc>
          <w:tcPr>
            <w:tcW w:w="833" w:type="pct"/>
            <w:shd w:val="clear" w:color="auto" w:fill="D9D9D9" w:themeFill="background1" w:themeFillShade="D9"/>
          </w:tcPr>
          <w:p w14:paraId="395EAB57" w14:textId="1E8D72FD"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b/>
                <w:bCs/>
                <w:sz w:val="22"/>
                <w:szCs w:val="22"/>
              </w:rPr>
              <w:t xml:space="preserve">FY 2027-28 </w:t>
            </w:r>
          </w:p>
        </w:tc>
        <w:tc>
          <w:tcPr>
            <w:tcW w:w="833" w:type="pct"/>
            <w:shd w:val="clear" w:color="auto" w:fill="D9D9D9" w:themeFill="background1" w:themeFillShade="D9"/>
          </w:tcPr>
          <w:p w14:paraId="0F4D40D6" w14:textId="33811759"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b/>
                <w:bCs/>
                <w:sz w:val="22"/>
                <w:szCs w:val="22"/>
              </w:rPr>
              <w:t xml:space="preserve">FY 2028-29 </w:t>
            </w:r>
          </w:p>
        </w:tc>
      </w:tr>
      <w:tr w:rsidR="2C766BC3" w:rsidRPr="00BE46EF" w14:paraId="009C9D0A" w14:textId="77777777" w:rsidTr="00B560AE">
        <w:trPr>
          <w:trHeight w:val="371"/>
        </w:trPr>
        <w:tc>
          <w:tcPr>
            <w:tcW w:w="1032" w:type="pct"/>
          </w:tcPr>
          <w:p w14:paraId="6EFC6880" w14:textId="6D2E787E" w:rsidR="2C766BC3" w:rsidRPr="006B0B2B" w:rsidRDefault="2C766BC3" w:rsidP="2C766BC3">
            <w:pPr>
              <w:pStyle w:val="Default"/>
              <w:rPr>
                <w:rFonts w:asciiTheme="minorHAnsi" w:hAnsiTheme="minorHAnsi" w:cstheme="minorHAnsi"/>
                <w:sz w:val="22"/>
                <w:szCs w:val="22"/>
              </w:rPr>
            </w:pPr>
            <w:proofErr w:type="spellStart"/>
            <w:r w:rsidRPr="006B0B2B">
              <w:rPr>
                <w:rFonts w:asciiTheme="minorHAnsi" w:hAnsiTheme="minorHAnsi" w:cstheme="minorHAnsi"/>
                <w:sz w:val="22"/>
                <w:szCs w:val="22"/>
              </w:rPr>
              <w:t>Maithon</w:t>
            </w:r>
            <w:proofErr w:type="spellEnd"/>
            <w:r w:rsidRPr="006B0B2B">
              <w:rPr>
                <w:rFonts w:asciiTheme="minorHAnsi" w:hAnsiTheme="minorHAnsi" w:cstheme="minorHAnsi"/>
                <w:sz w:val="22"/>
                <w:szCs w:val="22"/>
              </w:rPr>
              <w:t xml:space="preserve"> </w:t>
            </w:r>
            <w:r w:rsidR="00C15107" w:rsidRPr="006B0B2B">
              <w:rPr>
                <w:rFonts w:asciiTheme="minorHAnsi" w:hAnsiTheme="minorHAnsi" w:cstheme="minorHAnsi"/>
                <w:sz w:val="22"/>
                <w:szCs w:val="22"/>
              </w:rPr>
              <w:t>HS</w:t>
            </w:r>
          </w:p>
        </w:tc>
        <w:tc>
          <w:tcPr>
            <w:tcW w:w="737" w:type="pct"/>
          </w:tcPr>
          <w:p w14:paraId="2CA4EBBF"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2,526.20 </w:t>
            </w:r>
          </w:p>
        </w:tc>
        <w:tc>
          <w:tcPr>
            <w:tcW w:w="732" w:type="pct"/>
          </w:tcPr>
          <w:p w14:paraId="4460BC94"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2,674.24 </w:t>
            </w:r>
          </w:p>
        </w:tc>
        <w:tc>
          <w:tcPr>
            <w:tcW w:w="833" w:type="pct"/>
          </w:tcPr>
          <w:p w14:paraId="37615000"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2,830.95 </w:t>
            </w:r>
          </w:p>
        </w:tc>
        <w:tc>
          <w:tcPr>
            <w:tcW w:w="833" w:type="pct"/>
          </w:tcPr>
          <w:p w14:paraId="7C23C0DC"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2,996.85 </w:t>
            </w:r>
          </w:p>
        </w:tc>
        <w:tc>
          <w:tcPr>
            <w:tcW w:w="833" w:type="pct"/>
          </w:tcPr>
          <w:p w14:paraId="375EB9E4"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3,172.46 </w:t>
            </w:r>
          </w:p>
        </w:tc>
      </w:tr>
      <w:tr w:rsidR="2C766BC3" w:rsidRPr="00BE46EF" w14:paraId="2DE39769" w14:textId="77777777" w:rsidTr="00B560AE">
        <w:trPr>
          <w:trHeight w:val="343"/>
        </w:trPr>
        <w:tc>
          <w:tcPr>
            <w:tcW w:w="1032" w:type="pct"/>
          </w:tcPr>
          <w:p w14:paraId="43253352" w14:textId="3F24D5E1" w:rsidR="2C766BC3" w:rsidRPr="006B0B2B" w:rsidRDefault="2C766BC3" w:rsidP="2C766BC3">
            <w:pPr>
              <w:pStyle w:val="Default"/>
              <w:rPr>
                <w:rFonts w:asciiTheme="minorHAnsi" w:hAnsiTheme="minorHAnsi" w:cstheme="minorHAnsi"/>
                <w:sz w:val="22"/>
                <w:szCs w:val="22"/>
              </w:rPr>
            </w:pPr>
            <w:proofErr w:type="spellStart"/>
            <w:r w:rsidRPr="006B0B2B">
              <w:rPr>
                <w:rFonts w:asciiTheme="minorHAnsi" w:hAnsiTheme="minorHAnsi" w:cstheme="minorHAnsi"/>
                <w:sz w:val="22"/>
                <w:szCs w:val="22"/>
              </w:rPr>
              <w:t>Panchet</w:t>
            </w:r>
            <w:proofErr w:type="spellEnd"/>
            <w:r w:rsidRPr="006B0B2B">
              <w:rPr>
                <w:rFonts w:asciiTheme="minorHAnsi" w:hAnsiTheme="minorHAnsi" w:cstheme="minorHAnsi"/>
                <w:sz w:val="22"/>
                <w:szCs w:val="22"/>
              </w:rPr>
              <w:t xml:space="preserve"> </w:t>
            </w:r>
            <w:r w:rsidR="00C15107" w:rsidRPr="006B0B2B">
              <w:rPr>
                <w:rFonts w:asciiTheme="minorHAnsi" w:hAnsiTheme="minorHAnsi" w:cstheme="minorHAnsi"/>
                <w:sz w:val="22"/>
                <w:szCs w:val="22"/>
              </w:rPr>
              <w:t>HS</w:t>
            </w:r>
          </w:p>
        </w:tc>
        <w:tc>
          <w:tcPr>
            <w:tcW w:w="737" w:type="pct"/>
          </w:tcPr>
          <w:p w14:paraId="188CD305"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2,795.57 </w:t>
            </w:r>
          </w:p>
        </w:tc>
        <w:tc>
          <w:tcPr>
            <w:tcW w:w="732" w:type="pct"/>
          </w:tcPr>
          <w:p w14:paraId="5188C4ED"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2,959.39 </w:t>
            </w:r>
          </w:p>
        </w:tc>
        <w:tc>
          <w:tcPr>
            <w:tcW w:w="833" w:type="pct"/>
          </w:tcPr>
          <w:p w14:paraId="2D8AB73C"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3,132.81 </w:t>
            </w:r>
          </w:p>
        </w:tc>
        <w:tc>
          <w:tcPr>
            <w:tcW w:w="833" w:type="pct"/>
          </w:tcPr>
          <w:p w14:paraId="170BBB0F"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3,316.39 </w:t>
            </w:r>
          </w:p>
        </w:tc>
        <w:tc>
          <w:tcPr>
            <w:tcW w:w="833" w:type="pct"/>
          </w:tcPr>
          <w:p w14:paraId="759596E0"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3,510.74 </w:t>
            </w:r>
          </w:p>
        </w:tc>
      </w:tr>
      <w:tr w:rsidR="2C766BC3" w:rsidRPr="00BE46EF" w14:paraId="383C98DE" w14:textId="77777777" w:rsidTr="00B560AE">
        <w:trPr>
          <w:trHeight w:val="400"/>
        </w:trPr>
        <w:tc>
          <w:tcPr>
            <w:tcW w:w="1032" w:type="pct"/>
          </w:tcPr>
          <w:p w14:paraId="1D47684C" w14:textId="16D97142" w:rsidR="2C766BC3" w:rsidRPr="006B0B2B" w:rsidRDefault="2C766BC3" w:rsidP="2C766BC3">
            <w:pPr>
              <w:pStyle w:val="Default"/>
              <w:rPr>
                <w:rFonts w:asciiTheme="minorHAnsi" w:hAnsiTheme="minorHAnsi" w:cstheme="minorHAnsi"/>
                <w:sz w:val="22"/>
                <w:szCs w:val="22"/>
              </w:rPr>
            </w:pPr>
            <w:proofErr w:type="spellStart"/>
            <w:r w:rsidRPr="006B0B2B">
              <w:rPr>
                <w:rFonts w:asciiTheme="minorHAnsi" w:hAnsiTheme="minorHAnsi" w:cstheme="minorHAnsi"/>
                <w:sz w:val="22"/>
                <w:szCs w:val="22"/>
              </w:rPr>
              <w:t>Tilaiya</w:t>
            </w:r>
            <w:proofErr w:type="spellEnd"/>
            <w:r w:rsidRPr="006B0B2B">
              <w:rPr>
                <w:rFonts w:asciiTheme="minorHAnsi" w:hAnsiTheme="minorHAnsi" w:cstheme="minorHAnsi"/>
                <w:sz w:val="22"/>
                <w:szCs w:val="22"/>
              </w:rPr>
              <w:t xml:space="preserve"> </w:t>
            </w:r>
            <w:r w:rsidR="00C15107" w:rsidRPr="006B0B2B">
              <w:rPr>
                <w:rFonts w:asciiTheme="minorHAnsi" w:hAnsiTheme="minorHAnsi" w:cstheme="minorHAnsi"/>
                <w:sz w:val="22"/>
                <w:szCs w:val="22"/>
              </w:rPr>
              <w:t>HS</w:t>
            </w:r>
          </w:p>
        </w:tc>
        <w:tc>
          <w:tcPr>
            <w:tcW w:w="737" w:type="pct"/>
          </w:tcPr>
          <w:p w14:paraId="1E82B54E"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651.37 </w:t>
            </w:r>
          </w:p>
        </w:tc>
        <w:tc>
          <w:tcPr>
            <w:tcW w:w="732" w:type="pct"/>
          </w:tcPr>
          <w:p w14:paraId="0CBB083F"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689.54 </w:t>
            </w:r>
          </w:p>
        </w:tc>
        <w:tc>
          <w:tcPr>
            <w:tcW w:w="833" w:type="pct"/>
          </w:tcPr>
          <w:p w14:paraId="57B7FC68"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729.95 </w:t>
            </w:r>
          </w:p>
        </w:tc>
        <w:tc>
          <w:tcPr>
            <w:tcW w:w="833" w:type="pct"/>
          </w:tcPr>
          <w:p w14:paraId="6BF36FB6"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772.73 </w:t>
            </w:r>
          </w:p>
        </w:tc>
        <w:tc>
          <w:tcPr>
            <w:tcW w:w="833" w:type="pct"/>
          </w:tcPr>
          <w:p w14:paraId="6441386E" w14:textId="77777777" w:rsidR="2C766BC3" w:rsidRPr="006B0B2B" w:rsidRDefault="2C766BC3" w:rsidP="2C766BC3">
            <w:pPr>
              <w:pStyle w:val="Default"/>
              <w:rPr>
                <w:rFonts w:asciiTheme="minorHAnsi" w:hAnsiTheme="minorHAnsi" w:cstheme="minorHAnsi"/>
                <w:sz w:val="22"/>
                <w:szCs w:val="22"/>
              </w:rPr>
            </w:pPr>
            <w:r w:rsidRPr="006B0B2B">
              <w:rPr>
                <w:rFonts w:asciiTheme="minorHAnsi" w:hAnsiTheme="minorHAnsi" w:cstheme="minorHAnsi"/>
                <w:sz w:val="22"/>
                <w:szCs w:val="22"/>
              </w:rPr>
              <w:t xml:space="preserve">818.01 </w:t>
            </w:r>
          </w:p>
        </w:tc>
      </w:tr>
    </w:tbl>
    <w:p w14:paraId="78B07890" w14:textId="1C25FC12" w:rsidR="00774224" w:rsidRPr="006B0B2B" w:rsidRDefault="65402227" w:rsidP="2C766BC3">
      <w:pPr>
        <w:spacing w:before="240"/>
        <w:jc w:val="both"/>
        <w:rPr>
          <w:rFonts w:cstheme="minorHAnsi"/>
          <w:b/>
          <w:bCs/>
        </w:rPr>
      </w:pPr>
      <w:r w:rsidRPr="006B0B2B">
        <w:rPr>
          <w:rFonts w:cstheme="minorHAnsi"/>
          <w:b/>
          <w:bCs/>
        </w:rPr>
        <w:t>Comments of DVC:</w:t>
      </w:r>
    </w:p>
    <w:p w14:paraId="2E7F0D7E" w14:textId="3C1A6ACD" w:rsidR="008C1E6D" w:rsidRPr="008C1E6D" w:rsidRDefault="002D6FE3" w:rsidP="001A5C35">
      <w:pPr>
        <w:tabs>
          <w:tab w:val="num" w:pos="720"/>
        </w:tabs>
        <w:spacing w:before="240"/>
        <w:jc w:val="both"/>
        <w:rPr>
          <w:rFonts w:cstheme="minorHAnsi"/>
        </w:rPr>
      </w:pPr>
      <w:r w:rsidRPr="006B0B2B">
        <w:rPr>
          <w:rFonts w:cstheme="minorHAnsi"/>
        </w:rPr>
        <w:t>The normative O&amp;M cost for MHS &amp; THS has been reduced by 28% &amp; 40 % respectively from the previous norm applicable for FY 2023-24. This is not justified as these hydro projects are very old (both MHS and THS are more than 60 years old) and the O&amp;M cost is not expected to reduce in the next control period. In this context, it is submitted that the employee cost contributes a major portion of the O&amp;M cost (more than 70%) which is only expected to increase in the future based on increase in salaries. Further, the R&amp;M of these projects is also expected to be completed in between the next control period (expected by FY 25-26) which would not impact the O&amp;M costs during the initial half of the control period.</w:t>
      </w:r>
      <w:r w:rsidR="00E034A0" w:rsidRPr="006B0B2B">
        <w:rPr>
          <w:rFonts w:cstheme="minorHAnsi"/>
        </w:rPr>
        <w:t xml:space="preserve"> </w:t>
      </w:r>
    </w:p>
    <w:tbl>
      <w:tblPr>
        <w:tblW w:w="5000" w:type="pct"/>
        <w:tblCellMar>
          <w:left w:w="0" w:type="dxa"/>
          <w:right w:w="0" w:type="dxa"/>
        </w:tblCellMar>
        <w:tblLook w:val="0420" w:firstRow="1" w:lastRow="0" w:firstColumn="0" w:lastColumn="0" w:noHBand="0" w:noVBand="1"/>
      </w:tblPr>
      <w:tblGrid>
        <w:gridCol w:w="2415"/>
        <w:gridCol w:w="1521"/>
        <w:gridCol w:w="1436"/>
        <w:gridCol w:w="1267"/>
        <w:gridCol w:w="1182"/>
        <w:gridCol w:w="1519"/>
      </w:tblGrid>
      <w:tr w:rsidR="00E92D58" w:rsidRPr="00BE46EF" w14:paraId="0D27238B" w14:textId="77777777" w:rsidTr="008C1E6D">
        <w:trPr>
          <w:trHeight w:val="310"/>
          <w:tblHeader/>
        </w:trPr>
        <w:tc>
          <w:tcPr>
            <w:tcW w:w="1293" w:type="pct"/>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37535662" w14:textId="75DFDD46" w:rsidR="008B0831" w:rsidRPr="006B0B2B" w:rsidRDefault="008B0831" w:rsidP="00474AAE">
            <w:pPr>
              <w:spacing w:after="0" w:line="216" w:lineRule="auto"/>
              <w:jc w:val="center"/>
              <w:rPr>
                <w:rFonts w:cstheme="minorHAnsi"/>
              </w:rPr>
            </w:pPr>
            <w:r w:rsidRPr="006B0B2B">
              <w:rPr>
                <w:rFonts w:cstheme="minorHAnsi"/>
                <w:b/>
                <w:bCs/>
              </w:rPr>
              <w:t xml:space="preserve">O&amp;M Cost for hydel plant </w:t>
            </w:r>
            <w:r w:rsidR="002D6FE3" w:rsidRPr="006B0B2B">
              <w:rPr>
                <w:rFonts w:cstheme="minorHAnsi"/>
                <w:b/>
                <w:bCs/>
              </w:rPr>
              <w:br/>
            </w:r>
            <w:r w:rsidRPr="006B0B2B">
              <w:rPr>
                <w:rFonts w:cstheme="minorHAnsi"/>
                <w:b/>
                <w:bCs/>
              </w:rPr>
              <w:t>(INR lakhs)</w:t>
            </w:r>
          </w:p>
        </w:tc>
        <w:tc>
          <w:tcPr>
            <w:tcW w:w="814" w:type="pct"/>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1325CFB0" w14:textId="2BBF7E3B" w:rsidR="008B0831" w:rsidRPr="006B0B2B" w:rsidRDefault="00FB7C77" w:rsidP="00474AAE">
            <w:pPr>
              <w:spacing w:after="0" w:line="216" w:lineRule="auto"/>
              <w:jc w:val="center"/>
              <w:rPr>
                <w:rFonts w:cstheme="minorHAnsi"/>
              </w:rPr>
            </w:pPr>
            <w:r w:rsidRPr="006B0B2B">
              <w:rPr>
                <w:rFonts w:cstheme="minorHAnsi"/>
                <w:b/>
                <w:bCs/>
              </w:rPr>
              <w:t xml:space="preserve">Norms for </w:t>
            </w:r>
            <w:r w:rsidR="008B0831" w:rsidRPr="006B0B2B">
              <w:rPr>
                <w:rFonts w:cstheme="minorHAnsi"/>
                <w:b/>
                <w:bCs/>
              </w:rPr>
              <w:t>FY 2023-24</w:t>
            </w:r>
            <w:r w:rsidR="00B26C71">
              <w:rPr>
                <w:rFonts w:cstheme="minorHAnsi"/>
                <w:b/>
                <w:bCs/>
              </w:rPr>
              <w:t xml:space="preserve"> (in Rs. Lakhs)</w:t>
            </w:r>
          </w:p>
        </w:tc>
        <w:tc>
          <w:tcPr>
            <w:tcW w:w="769" w:type="pct"/>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2C9D3D80" w14:textId="361FB0C7" w:rsidR="008B0831" w:rsidRPr="006B0B2B" w:rsidRDefault="00E92D58" w:rsidP="00474AAE">
            <w:pPr>
              <w:spacing w:after="0" w:line="216" w:lineRule="auto"/>
              <w:jc w:val="center"/>
              <w:rPr>
                <w:rFonts w:cstheme="minorHAnsi"/>
              </w:rPr>
            </w:pPr>
            <w:r w:rsidRPr="006B0B2B">
              <w:rPr>
                <w:rFonts w:cstheme="minorHAnsi"/>
                <w:b/>
                <w:bCs/>
              </w:rPr>
              <w:t xml:space="preserve">Proposed </w:t>
            </w:r>
            <w:r w:rsidR="00FB7C77" w:rsidRPr="006B0B2B">
              <w:rPr>
                <w:rFonts w:cstheme="minorHAnsi"/>
                <w:b/>
                <w:bCs/>
              </w:rPr>
              <w:t xml:space="preserve">Norms for </w:t>
            </w:r>
            <w:r w:rsidR="008B0831" w:rsidRPr="006B0B2B">
              <w:rPr>
                <w:rFonts w:cstheme="minorHAnsi"/>
                <w:b/>
                <w:bCs/>
              </w:rPr>
              <w:t>FY 2024-25</w:t>
            </w:r>
            <w:r w:rsidR="00B26C71">
              <w:rPr>
                <w:rFonts w:cstheme="minorHAnsi"/>
                <w:b/>
                <w:bCs/>
              </w:rPr>
              <w:t xml:space="preserve"> (in Rs. Lakhs)</w:t>
            </w:r>
          </w:p>
        </w:tc>
        <w:tc>
          <w:tcPr>
            <w:tcW w:w="678" w:type="pct"/>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274D1192" w14:textId="77777777" w:rsidR="008B0831" w:rsidRPr="006B0B2B" w:rsidRDefault="008B0831" w:rsidP="00474AAE">
            <w:pPr>
              <w:spacing w:after="0" w:line="216" w:lineRule="auto"/>
              <w:jc w:val="center"/>
              <w:rPr>
                <w:rFonts w:cstheme="minorHAnsi"/>
              </w:rPr>
            </w:pPr>
            <w:r w:rsidRPr="006B0B2B">
              <w:rPr>
                <w:rFonts w:cstheme="minorHAnsi"/>
                <w:b/>
                <w:bCs/>
              </w:rPr>
              <w:t>% Change</w:t>
            </w:r>
          </w:p>
        </w:tc>
        <w:tc>
          <w:tcPr>
            <w:tcW w:w="1447" w:type="pct"/>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52A7DF1C" w14:textId="38696A07" w:rsidR="008B0831" w:rsidRPr="006B0B2B" w:rsidRDefault="008B0831" w:rsidP="00474AAE">
            <w:pPr>
              <w:spacing w:after="0" w:line="216" w:lineRule="auto"/>
              <w:jc w:val="center"/>
              <w:rPr>
                <w:rFonts w:cstheme="minorHAnsi"/>
              </w:rPr>
            </w:pPr>
            <w:r w:rsidRPr="006B0B2B">
              <w:rPr>
                <w:rFonts w:cstheme="minorHAnsi"/>
                <w:b/>
                <w:bCs/>
              </w:rPr>
              <w:t>Actual O&amp;M cost (Rs. In Lakh)</w:t>
            </w:r>
          </w:p>
        </w:tc>
      </w:tr>
      <w:tr w:rsidR="00E92D58" w:rsidRPr="00BE46EF" w14:paraId="4F0D6A95" w14:textId="77777777" w:rsidTr="008C1E6D">
        <w:trPr>
          <w:trHeight w:val="196"/>
          <w:tblHeader/>
        </w:trPr>
        <w:tc>
          <w:tcPr>
            <w:tcW w:w="1293" w:type="pct"/>
            <w:vMerge/>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318B5454" w14:textId="77777777" w:rsidR="008B0831" w:rsidRPr="006B0B2B" w:rsidRDefault="008B0831" w:rsidP="00474AAE">
            <w:pPr>
              <w:spacing w:after="0" w:line="216" w:lineRule="auto"/>
              <w:jc w:val="center"/>
              <w:rPr>
                <w:rFonts w:cstheme="minorHAnsi"/>
              </w:rPr>
            </w:pPr>
          </w:p>
        </w:tc>
        <w:tc>
          <w:tcPr>
            <w:tcW w:w="814" w:type="pct"/>
            <w:vMerge/>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492EE345" w14:textId="77777777" w:rsidR="008B0831" w:rsidRPr="006B0B2B" w:rsidRDefault="008B0831" w:rsidP="00474AAE">
            <w:pPr>
              <w:spacing w:after="0" w:line="216" w:lineRule="auto"/>
              <w:jc w:val="center"/>
              <w:rPr>
                <w:rFonts w:cstheme="minorHAnsi"/>
              </w:rPr>
            </w:pPr>
          </w:p>
        </w:tc>
        <w:tc>
          <w:tcPr>
            <w:tcW w:w="769" w:type="pct"/>
            <w:vMerge/>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26D1B638" w14:textId="77777777" w:rsidR="008B0831" w:rsidRPr="006B0B2B" w:rsidRDefault="008B0831" w:rsidP="00474AAE">
            <w:pPr>
              <w:spacing w:after="0" w:line="216" w:lineRule="auto"/>
              <w:jc w:val="center"/>
              <w:rPr>
                <w:rFonts w:cstheme="minorHAnsi"/>
              </w:rPr>
            </w:pPr>
          </w:p>
        </w:tc>
        <w:tc>
          <w:tcPr>
            <w:tcW w:w="678" w:type="pct"/>
            <w:vMerge/>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56484840" w14:textId="77777777" w:rsidR="008B0831" w:rsidRPr="006B0B2B" w:rsidRDefault="008B0831" w:rsidP="00474AAE">
            <w:pPr>
              <w:spacing w:after="0" w:line="216" w:lineRule="auto"/>
              <w:jc w:val="center"/>
              <w:rPr>
                <w:rFonts w:cstheme="minorHAnsi"/>
              </w:rPr>
            </w:pPr>
          </w:p>
        </w:tc>
        <w:tc>
          <w:tcPr>
            <w:tcW w:w="633" w:type="pct"/>
            <w:tcBorders>
              <w:top w:val="single" w:sz="8" w:space="0" w:color="000000"/>
              <w:left w:val="single" w:sz="8" w:space="0" w:color="4472C4"/>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2E08AB26" w14:textId="77777777" w:rsidR="008B0831" w:rsidRPr="006B0B2B" w:rsidRDefault="008B0831" w:rsidP="00474AAE">
            <w:pPr>
              <w:spacing w:after="0" w:line="216" w:lineRule="auto"/>
              <w:jc w:val="center"/>
              <w:rPr>
                <w:rFonts w:cstheme="minorHAnsi"/>
              </w:rPr>
            </w:pPr>
            <w:r w:rsidRPr="006B0B2B">
              <w:rPr>
                <w:rFonts w:cstheme="minorHAnsi"/>
                <w:b/>
                <w:bCs/>
              </w:rPr>
              <w:t>FY 21-22</w:t>
            </w:r>
          </w:p>
        </w:tc>
        <w:tc>
          <w:tcPr>
            <w:tcW w:w="814"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vAlign w:val="center"/>
            <w:hideMark/>
          </w:tcPr>
          <w:p w14:paraId="1D9A99DD" w14:textId="77777777" w:rsidR="008B0831" w:rsidRPr="006B0B2B" w:rsidRDefault="008B0831" w:rsidP="00474AAE">
            <w:pPr>
              <w:spacing w:after="0" w:line="216" w:lineRule="auto"/>
              <w:jc w:val="center"/>
              <w:rPr>
                <w:rFonts w:cstheme="minorHAnsi"/>
              </w:rPr>
            </w:pPr>
            <w:r w:rsidRPr="006B0B2B">
              <w:rPr>
                <w:rFonts w:cstheme="minorHAnsi"/>
                <w:b/>
                <w:bCs/>
              </w:rPr>
              <w:t>FY 22-23</w:t>
            </w:r>
          </w:p>
        </w:tc>
      </w:tr>
      <w:tr w:rsidR="00E92D58" w:rsidRPr="00BE46EF" w14:paraId="095F3B7C" w14:textId="77777777" w:rsidTr="008C1E6D">
        <w:trPr>
          <w:trHeight w:val="24"/>
        </w:trPr>
        <w:tc>
          <w:tcPr>
            <w:tcW w:w="129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BEB1EA" w14:textId="77777777" w:rsidR="008B0831" w:rsidRPr="006B0B2B" w:rsidRDefault="008B0831" w:rsidP="008B0831">
            <w:pPr>
              <w:spacing w:after="0"/>
              <w:jc w:val="both"/>
              <w:rPr>
                <w:rFonts w:cstheme="minorHAnsi"/>
              </w:rPr>
            </w:pPr>
            <w:proofErr w:type="spellStart"/>
            <w:r w:rsidRPr="006B0B2B">
              <w:rPr>
                <w:rFonts w:cstheme="minorHAnsi"/>
              </w:rPr>
              <w:t>Maithon</w:t>
            </w:r>
            <w:proofErr w:type="spellEnd"/>
            <w:r w:rsidRPr="006B0B2B">
              <w:rPr>
                <w:rFonts w:cstheme="minorHAnsi"/>
              </w:rPr>
              <w:t xml:space="preserve"> HS</w:t>
            </w:r>
          </w:p>
        </w:tc>
        <w:tc>
          <w:tcPr>
            <w:tcW w:w="8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BC4B67" w14:textId="77777777" w:rsidR="008B0831" w:rsidRPr="006B0B2B" w:rsidRDefault="008B0831" w:rsidP="00474AAE">
            <w:pPr>
              <w:spacing w:after="0"/>
              <w:jc w:val="center"/>
              <w:rPr>
                <w:rFonts w:cstheme="minorHAnsi"/>
              </w:rPr>
            </w:pPr>
            <w:r w:rsidRPr="006B0B2B">
              <w:rPr>
                <w:rFonts w:cstheme="minorHAnsi"/>
              </w:rPr>
              <w:t>3484.6</w:t>
            </w:r>
          </w:p>
        </w:tc>
        <w:tc>
          <w:tcPr>
            <w:tcW w:w="76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A58FC0" w14:textId="77777777" w:rsidR="008B0831" w:rsidRPr="006B0B2B" w:rsidRDefault="008B0831" w:rsidP="00474AAE">
            <w:pPr>
              <w:spacing w:after="0"/>
              <w:jc w:val="center"/>
              <w:rPr>
                <w:rFonts w:cstheme="minorHAnsi"/>
              </w:rPr>
            </w:pPr>
            <w:r w:rsidRPr="006B0B2B">
              <w:rPr>
                <w:rFonts w:cstheme="minorHAnsi"/>
              </w:rPr>
              <w:t>2526.2</w:t>
            </w:r>
          </w:p>
        </w:tc>
        <w:tc>
          <w:tcPr>
            <w:tcW w:w="6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8890B7" w14:textId="77777777" w:rsidR="008B0831" w:rsidRPr="006B0B2B" w:rsidRDefault="008B0831" w:rsidP="00474AAE">
            <w:pPr>
              <w:spacing w:after="0"/>
              <w:jc w:val="center"/>
              <w:rPr>
                <w:rFonts w:cstheme="minorHAnsi"/>
              </w:rPr>
            </w:pPr>
            <w:r w:rsidRPr="006B0B2B">
              <w:rPr>
                <w:rFonts w:cstheme="minorHAnsi"/>
                <w:b/>
                <w:bCs/>
              </w:rPr>
              <w:t>-28%</w:t>
            </w:r>
          </w:p>
        </w:tc>
        <w:tc>
          <w:tcPr>
            <w:tcW w:w="6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249FC3" w14:textId="77777777" w:rsidR="008B0831" w:rsidRPr="006B0B2B" w:rsidRDefault="008B0831" w:rsidP="00474AAE">
            <w:pPr>
              <w:spacing w:after="0"/>
              <w:jc w:val="center"/>
              <w:rPr>
                <w:rFonts w:cstheme="minorHAnsi"/>
              </w:rPr>
            </w:pPr>
            <w:r w:rsidRPr="006B0B2B">
              <w:rPr>
                <w:rFonts w:cstheme="minorHAnsi"/>
              </w:rPr>
              <w:t>3935</w:t>
            </w:r>
          </w:p>
        </w:tc>
        <w:tc>
          <w:tcPr>
            <w:tcW w:w="8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11C92B" w14:textId="77777777" w:rsidR="008B0831" w:rsidRPr="006B0B2B" w:rsidRDefault="008B0831" w:rsidP="00474AAE">
            <w:pPr>
              <w:spacing w:after="0"/>
              <w:jc w:val="center"/>
              <w:rPr>
                <w:rFonts w:cstheme="minorHAnsi"/>
              </w:rPr>
            </w:pPr>
            <w:r w:rsidRPr="006B0B2B">
              <w:rPr>
                <w:rFonts w:cstheme="minorHAnsi"/>
                <w:b/>
                <w:bCs/>
              </w:rPr>
              <w:t>3124</w:t>
            </w:r>
          </w:p>
        </w:tc>
      </w:tr>
      <w:tr w:rsidR="00E92D58" w:rsidRPr="00BE46EF" w14:paraId="10710E9F" w14:textId="77777777" w:rsidTr="008C1E6D">
        <w:trPr>
          <w:trHeight w:val="24"/>
        </w:trPr>
        <w:tc>
          <w:tcPr>
            <w:tcW w:w="1293"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579B4C1" w14:textId="77777777" w:rsidR="008B0831" w:rsidRPr="006B0B2B" w:rsidRDefault="008B0831" w:rsidP="008B0831">
            <w:pPr>
              <w:spacing w:after="0"/>
              <w:jc w:val="both"/>
              <w:rPr>
                <w:rFonts w:cstheme="minorHAnsi"/>
              </w:rPr>
            </w:pPr>
            <w:proofErr w:type="spellStart"/>
            <w:r w:rsidRPr="006B0B2B">
              <w:rPr>
                <w:rFonts w:cstheme="minorHAnsi"/>
              </w:rPr>
              <w:t>Panchet</w:t>
            </w:r>
            <w:proofErr w:type="spellEnd"/>
            <w:r w:rsidRPr="006B0B2B">
              <w:rPr>
                <w:rFonts w:cstheme="minorHAnsi"/>
              </w:rPr>
              <w:t xml:space="preserve"> HS</w:t>
            </w:r>
          </w:p>
        </w:tc>
        <w:tc>
          <w:tcPr>
            <w:tcW w:w="81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49180623" w14:textId="77777777" w:rsidR="008B0831" w:rsidRPr="006B0B2B" w:rsidRDefault="008B0831" w:rsidP="00474AAE">
            <w:pPr>
              <w:spacing w:after="0"/>
              <w:jc w:val="center"/>
              <w:rPr>
                <w:rFonts w:cstheme="minorHAnsi"/>
              </w:rPr>
            </w:pPr>
            <w:r w:rsidRPr="006B0B2B">
              <w:rPr>
                <w:rFonts w:cstheme="minorHAnsi"/>
              </w:rPr>
              <w:t>2640.0</w:t>
            </w:r>
          </w:p>
        </w:tc>
        <w:tc>
          <w:tcPr>
            <w:tcW w:w="76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9B04522" w14:textId="77777777" w:rsidR="008B0831" w:rsidRPr="006B0B2B" w:rsidRDefault="008B0831" w:rsidP="00474AAE">
            <w:pPr>
              <w:spacing w:after="0"/>
              <w:jc w:val="center"/>
              <w:rPr>
                <w:rFonts w:cstheme="minorHAnsi"/>
              </w:rPr>
            </w:pPr>
            <w:r w:rsidRPr="006B0B2B">
              <w:rPr>
                <w:rFonts w:cstheme="minorHAnsi"/>
              </w:rPr>
              <w:t>2795.6</w:t>
            </w:r>
          </w:p>
        </w:tc>
        <w:tc>
          <w:tcPr>
            <w:tcW w:w="678"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A58E9B7" w14:textId="77777777" w:rsidR="008B0831" w:rsidRPr="006B0B2B" w:rsidRDefault="008B0831" w:rsidP="00474AAE">
            <w:pPr>
              <w:spacing w:after="0"/>
              <w:jc w:val="center"/>
              <w:rPr>
                <w:rFonts w:cstheme="minorHAnsi"/>
              </w:rPr>
            </w:pPr>
            <w:r w:rsidRPr="006B0B2B">
              <w:rPr>
                <w:rFonts w:cstheme="minorHAnsi"/>
              </w:rPr>
              <w:t>+6%</w:t>
            </w:r>
          </w:p>
        </w:tc>
        <w:tc>
          <w:tcPr>
            <w:tcW w:w="633"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00AEC73" w14:textId="77777777" w:rsidR="008B0831" w:rsidRPr="006B0B2B" w:rsidRDefault="008B0831" w:rsidP="00474AAE">
            <w:pPr>
              <w:spacing w:after="0"/>
              <w:jc w:val="center"/>
              <w:rPr>
                <w:rFonts w:cstheme="minorHAnsi"/>
              </w:rPr>
            </w:pPr>
            <w:r w:rsidRPr="006B0B2B">
              <w:rPr>
                <w:rFonts w:cstheme="minorHAnsi"/>
              </w:rPr>
              <w:t>4347</w:t>
            </w:r>
          </w:p>
        </w:tc>
        <w:tc>
          <w:tcPr>
            <w:tcW w:w="81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E1D9885" w14:textId="77777777" w:rsidR="008B0831" w:rsidRPr="006B0B2B" w:rsidRDefault="008B0831" w:rsidP="00474AAE">
            <w:pPr>
              <w:spacing w:after="0"/>
              <w:jc w:val="center"/>
              <w:rPr>
                <w:rFonts w:cstheme="minorHAnsi"/>
              </w:rPr>
            </w:pPr>
            <w:r w:rsidRPr="006B0B2B">
              <w:rPr>
                <w:rFonts w:cstheme="minorHAnsi"/>
                <w:b/>
                <w:bCs/>
              </w:rPr>
              <w:t>3931</w:t>
            </w:r>
          </w:p>
        </w:tc>
      </w:tr>
      <w:tr w:rsidR="00E92D58" w:rsidRPr="00BE46EF" w14:paraId="25D382F6" w14:textId="77777777" w:rsidTr="008C1E6D">
        <w:trPr>
          <w:trHeight w:val="24"/>
        </w:trPr>
        <w:tc>
          <w:tcPr>
            <w:tcW w:w="129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4AA4E1" w14:textId="77777777" w:rsidR="008B0831" w:rsidRPr="006B0B2B" w:rsidRDefault="008B0831" w:rsidP="008B0831">
            <w:pPr>
              <w:spacing w:after="0"/>
              <w:jc w:val="both"/>
              <w:rPr>
                <w:rFonts w:cstheme="minorHAnsi"/>
              </w:rPr>
            </w:pPr>
            <w:proofErr w:type="spellStart"/>
            <w:r w:rsidRPr="006B0B2B">
              <w:rPr>
                <w:rFonts w:cstheme="minorHAnsi"/>
              </w:rPr>
              <w:lastRenderedPageBreak/>
              <w:t>Tilaiya</w:t>
            </w:r>
            <w:proofErr w:type="spellEnd"/>
            <w:r w:rsidRPr="006B0B2B">
              <w:rPr>
                <w:rFonts w:cstheme="minorHAnsi"/>
              </w:rPr>
              <w:t xml:space="preserve"> HS</w:t>
            </w:r>
          </w:p>
        </w:tc>
        <w:tc>
          <w:tcPr>
            <w:tcW w:w="8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A431A4" w14:textId="77777777" w:rsidR="008B0831" w:rsidRPr="006B0B2B" w:rsidRDefault="008B0831" w:rsidP="00474AAE">
            <w:pPr>
              <w:spacing w:after="0"/>
              <w:jc w:val="center"/>
              <w:rPr>
                <w:rFonts w:cstheme="minorHAnsi"/>
              </w:rPr>
            </w:pPr>
            <w:r w:rsidRPr="006B0B2B">
              <w:rPr>
                <w:rFonts w:cstheme="minorHAnsi"/>
              </w:rPr>
              <w:t>1084.5</w:t>
            </w:r>
          </w:p>
        </w:tc>
        <w:tc>
          <w:tcPr>
            <w:tcW w:w="76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113B9D" w14:textId="77777777" w:rsidR="008B0831" w:rsidRPr="006B0B2B" w:rsidRDefault="008B0831" w:rsidP="00474AAE">
            <w:pPr>
              <w:spacing w:after="0"/>
              <w:jc w:val="center"/>
              <w:rPr>
                <w:rFonts w:cstheme="minorHAnsi"/>
              </w:rPr>
            </w:pPr>
            <w:r w:rsidRPr="006B0B2B">
              <w:rPr>
                <w:rFonts w:cstheme="minorHAnsi"/>
              </w:rPr>
              <w:t>651.4</w:t>
            </w:r>
          </w:p>
        </w:tc>
        <w:tc>
          <w:tcPr>
            <w:tcW w:w="6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28EA7A" w14:textId="77777777" w:rsidR="008B0831" w:rsidRPr="006B0B2B" w:rsidRDefault="008B0831" w:rsidP="00474AAE">
            <w:pPr>
              <w:spacing w:after="0"/>
              <w:jc w:val="center"/>
              <w:rPr>
                <w:rFonts w:cstheme="minorHAnsi"/>
              </w:rPr>
            </w:pPr>
            <w:r w:rsidRPr="006B0B2B">
              <w:rPr>
                <w:rFonts w:cstheme="minorHAnsi"/>
                <w:b/>
                <w:bCs/>
              </w:rPr>
              <w:t>-40%</w:t>
            </w:r>
          </w:p>
        </w:tc>
        <w:tc>
          <w:tcPr>
            <w:tcW w:w="6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0B80823" w14:textId="77777777" w:rsidR="008B0831" w:rsidRPr="006B0B2B" w:rsidRDefault="008B0831" w:rsidP="00474AAE">
            <w:pPr>
              <w:spacing w:after="0"/>
              <w:jc w:val="center"/>
              <w:rPr>
                <w:rFonts w:cstheme="minorHAnsi"/>
              </w:rPr>
            </w:pPr>
            <w:r w:rsidRPr="006B0B2B">
              <w:rPr>
                <w:rFonts w:cstheme="minorHAnsi"/>
              </w:rPr>
              <w:t>1248</w:t>
            </w:r>
          </w:p>
        </w:tc>
        <w:tc>
          <w:tcPr>
            <w:tcW w:w="8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1CFAEF" w14:textId="77777777" w:rsidR="008B0831" w:rsidRPr="006B0B2B" w:rsidRDefault="008B0831" w:rsidP="00474AAE">
            <w:pPr>
              <w:spacing w:after="0"/>
              <w:jc w:val="center"/>
              <w:rPr>
                <w:rFonts w:cstheme="minorHAnsi"/>
              </w:rPr>
            </w:pPr>
            <w:r w:rsidRPr="006B0B2B">
              <w:rPr>
                <w:rFonts w:cstheme="minorHAnsi"/>
                <w:b/>
                <w:bCs/>
              </w:rPr>
              <w:t>989</w:t>
            </w:r>
          </w:p>
        </w:tc>
      </w:tr>
    </w:tbl>
    <w:p w14:paraId="48FCE1CA" w14:textId="77777777" w:rsidR="00025870" w:rsidRPr="006B0B2B" w:rsidRDefault="002D6FE3" w:rsidP="2C766BC3">
      <w:pPr>
        <w:spacing w:before="240"/>
        <w:jc w:val="both"/>
        <w:rPr>
          <w:rFonts w:cstheme="minorHAnsi"/>
        </w:rPr>
      </w:pPr>
      <w:r w:rsidRPr="006B0B2B">
        <w:rPr>
          <w:rFonts w:cstheme="minorHAnsi"/>
        </w:rPr>
        <w:t xml:space="preserve">The last few years actual O&amp;M data of these projects are provided below along with the forecasted for FY 24-25 is shown below. </w:t>
      </w:r>
    </w:p>
    <w:p w14:paraId="2321F586" w14:textId="126783E8" w:rsidR="00025870" w:rsidRPr="006B0B2B" w:rsidRDefault="00025870" w:rsidP="2C766BC3">
      <w:pPr>
        <w:spacing w:before="240"/>
        <w:jc w:val="both"/>
        <w:rPr>
          <w:rFonts w:cstheme="minorHAnsi"/>
        </w:rPr>
      </w:pPr>
      <w:r w:rsidRPr="00BE46EF">
        <w:rPr>
          <w:rFonts w:cstheme="minorHAnsi"/>
          <w:noProof/>
        </w:rPr>
        <w:drawing>
          <wp:inline distT="0" distB="0" distL="0" distR="0" wp14:anchorId="283C234A" wp14:editId="22126CA2">
            <wp:extent cx="5935980" cy="2743200"/>
            <wp:effectExtent l="0" t="0" r="7620" b="0"/>
            <wp:docPr id="1" name="Chart 1">
              <a:extLst xmlns:a="http://schemas.openxmlformats.org/drawingml/2006/main">
                <a:ext uri="{FF2B5EF4-FFF2-40B4-BE49-F238E27FC236}">
                  <a16:creationId xmlns:a16="http://schemas.microsoft.com/office/drawing/2014/main" id="{0CBDA311-9616-CA31-E4DC-C9A92EA360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2E9FB15" w14:textId="5377AF01" w:rsidR="00B138B6" w:rsidRPr="006B0B2B" w:rsidRDefault="002D6FE3" w:rsidP="2C766BC3">
      <w:pPr>
        <w:spacing w:before="240"/>
        <w:jc w:val="both"/>
        <w:rPr>
          <w:rFonts w:cstheme="minorHAnsi"/>
        </w:rPr>
      </w:pPr>
      <w:r w:rsidRPr="006B0B2B">
        <w:rPr>
          <w:rFonts w:cstheme="minorHAnsi"/>
        </w:rPr>
        <w:t xml:space="preserve">The projected norm for FY 24-25 (first year of the new control period) is calculated using the excel forecast method based on the trend of the last few years. It is observed that the O&amp;M data is on an increasing trend and this trend is expected to continue based on the reasons provided above. The norms for subsequent years may be kept a normative escalation rate of 5.86% (as provided under section 36 (2) c). </w:t>
      </w:r>
    </w:p>
    <w:tbl>
      <w:tblPr>
        <w:tblStyle w:val="TableGrid"/>
        <w:tblW w:w="9581" w:type="dxa"/>
        <w:tblLayout w:type="fixed"/>
        <w:tblLook w:val="04A0" w:firstRow="1" w:lastRow="0" w:firstColumn="1" w:lastColumn="0" w:noHBand="0" w:noVBand="1"/>
      </w:tblPr>
      <w:tblGrid>
        <w:gridCol w:w="983"/>
        <w:gridCol w:w="933"/>
        <w:gridCol w:w="934"/>
        <w:gridCol w:w="934"/>
        <w:gridCol w:w="934"/>
        <w:gridCol w:w="933"/>
        <w:gridCol w:w="934"/>
        <w:gridCol w:w="934"/>
        <w:gridCol w:w="934"/>
        <w:gridCol w:w="1128"/>
      </w:tblGrid>
      <w:tr w:rsidR="00B560AE" w:rsidRPr="00B560AE" w14:paraId="1E069323" w14:textId="77777777" w:rsidTr="00085412">
        <w:trPr>
          <w:trHeight w:val="260"/>
          <w:tblHeader/>
        </w:trPr>
        <w:tc>
          <w:tcPr>
            <w:tcW w:w="983" w:type="dxa"/>
            <w:shd w:val="clear" w:color="auto" w:fill="D9D9D9" w:themeFill="background1" w:themeFillShade="D9"/>
            <w:hideMark/>
          </w:tcPr>
          <w:p w14:paraId="57E993D0"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O&amp;M cost of hydro stations in INR Lakhs</w:t>
            </w:r>
          </w:p>
        </w:tc>
        <w:tc>
          <w:tcPr>
            <w:tcW w:w="933" w:type="dxa"/>
            <w:shd w:val="clear" w:color="auto" w:fill="D9D9D9" w:themeFill="background1" w:themeFillShade="D9"/>
            <w:noWrap/>
            <w:hideMark/>
          </w:tcPr>
          <w:p w14:paraId="002953A4" w14:textId="4DD07AE2" w:rsidR="008305AA"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15</w:t>
            </w:r>
          </w:p>
          <w:p w14:paraId="36D86EF3" w14:textId="6F1E8035"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(A)</w:t>
            </w:r>
          </w:p>
        </w:tc>
        <w:tc>
          <w:tcPr>
            <w:tcW w:w="934" w:type="dxa"/>
            <w:shd w:val="clear" w:color="auto" w:fill="D9D9D9" w:themeFill="background1" w:themeFillShade="D9"/>
            <w:noWrap/>
            <w:hideMark/>
          </w:tcPr>
          <w:p w14:paraId="282538B2"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16 (A)</w:t>
            </w:r>
          </w:p>
        </w:tc>
        <w:tc>
          <w:tcPr>
            <w:tcW w:w="934" w:type="dxa"/>
            <w:shd w:val="clear" w:color="auto" w:fill="D9D9D9" w:themeFill="background1" w:themeFillShade="D9"/>
            <w:noWrap/>
            <w:hideMark/>
          </w:tcPr>
          <w:p w14:paraId="36FCC507"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17 (A)</w:t>
            </w:r>
          </w:p>
        </w:tc>
        <w:tc>
          <w:tcPr>
            <w:tcW w:w="934" w:type="dxa"/>
            <w:shd w:val="clear" w:color="auto" w:fill="D9D9D9" w:themeFill="background1" w:themeFillShade="D9"/>
            <w:noWrap/>
            <w:hideMark/>
          </w:tcPr>
          <w:p w14:paraId="1A1F7882"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18 (A)</w:t>
            </w:r>
          </w:p>
        </w:tc>
        <w:tc>
          <w:tcPr>
            <w:tcW w:w="933" w:type="dxa"/>
            <w:shd w:val="clear" w:color="auto" w:fill="D9D9D9" w:themeFill="background1" w:themeFillShade="D9"/>
            <w:noWrap/>
            <w:hideMark/>
          </w:tcPr>
          <w:p w14:paraId="445EDA55"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19 (A)</w:t>
            </w:r>
          </w:p>
        </w:tc>
        <w:tc>
          <w:tcPr>
            <w:tcW w:w="934" w:type="dxa"/>
            <w:shd w:val="clear" w:color="auto" w:fill="D9D9D9" w:themeFill="background1" w:themeFillShade="D9"/>
            <w:noWrap/>
            <w:hideMark/>
          </w:tcPr>
          <w:p w14:paraId="05EAD72F"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20 (A)</w:t>
            </w:r>
          </w:p>
        </w:tc>
        <w:tc>
          <w:tcPr>
            <w:tcW w:w="934" w:type="dxa"/>
            <w:shd w:val="clear" w:color="auto" w:fill="D9D9D9" w:themeFill="background1" w:themeFillShade="D9"/>
            <w:noWrap/>
            <w:hideMark/>
          </w:tcPr>
          <w:p w14:paraId="55A4231D" w14:textId="52070A3D" w:rsidR="008305AA"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21</w:t>
            </w:r>
          </w:p>
          <w:p w14:paraId="1D4DD38F" w14:textId="482F3229"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(A)</w:t>
            </w:r>
          </w:p>
        </w:tc>
        <w:tc>
          <w:tcPr>
            <w:tcW w:w="934" w:type="dxa"/>
            <w:shd w:val="clear" w:color="auto" w:fill="D9D9D9" w:themeFill="background1" w:themeFillShade="D9"/>
            <w:noWrap/>
            <w:hideMark/>
          </w:tcPr>
          <w:p w14:paraId="4DB9D23D"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FY 22 (A)</w:t>
            </w:r>
          </w:p>
        </w:tc>
        <w:tc>
          <w:tcPr>
            <w:tcW w:w="1128" w:type="dxa"/>
            <w:shd w:val="clear" w:color="auto" w:fill="D9D9D9" w:themeFill="background1" w:themeFillShade="D9"/>
            <w:noWrap/>
            <w:hideMark/>
          </w:tcPr>
          <w:p w14:paraId="6CC35E53" w14:textId="77777777" w:rsidR="002D6FE3" w:rsidRPr="00B560AE" w:rsidRDefault="002D6FE3" w:rsidP="002D7D2D">
            <w:pPr>
              <w:jc w:val="center"/>
              <w:rPr>
                <w:rFonts w:eastAsia="Times New Roman" w:cstheme="minorHAnsi"/>
                <w:b/>
                <w:bCs/>
                <w:color w:val="000000"/>
                <w:sz w:val="20"/>
                <w:szCs w:val="20"/>
              </w:rPr>
            </w:pPr>
            <w:r w:rsidRPr="00B560AE">
              <w:rPr>
                <w:rFonts w:eastAsia="Times New Roman" w:cstheme="minorHAnsi"/>
                <w:b/>
                <w:bCs/>
                <w:color w:val="000000"/>
                <w:sz w:val="20"/>
                <w:szCs w:val="20"/>
              </w:rPr>
              <w:t>Projected Norm for FY 24-25 as per Excel Trend Forecast</w:t>
            </w:r>
          </w:p>
        </w:tc>
      </w:tr>
      <w:tr w:rsidR="002D6FE3" w:rsidRPr="00B560AE" w14:paraId="2A875790" w14:textId="77777777" w:rsidTr="00B560AE">
        <w:trPr>
          <w:trHeight w:val="260"/>
        </w:trPr>
        <w:tc>
          <w:tcPr>
            <w:tcW w:w="983" w:type="dxa"/>
            <w:hideMark/>
          </w:tcPr>
          <w:p w14:paraId="7D47584A" w14:textId="77777777" w:rsidR="002D6FE3" w:rsidRPr="00B560AE" w:rsidRDefault="002D6FE3" w:rsidP="00697911">
            <w:pPr>
              <w:rPr>
                <w:rFonts w:eastAsia="Times New Roman" w:cstheme="minorHAnsi"/>
                <w:color w:val="000000"/>
                <w:sz w:val="20"/>
                <w:szCs w:val="20"/>
              </w:rPr>
            </w:pPr>
            <w:r w:rsidRPr="00B560AE">
              <w:rPr>
                <w:rFonts w:eastAsia="Times New Roman" w:cstheme="minorHAnsi"/>
                <w:color w:val="000000"/>
                <w:sz w:val="20"/>
                <w:szCs w:val="20"/>
              </w:rPr>
              <w:t>MHS</w:t>
            </w:r>
          </w:p>
        </w:tc>
        <w:tc>
          <w:tcPr>
            <w:tcW w:w="933" w:type="dxa"/>
            <w:noWrap/>
            <w:hideMark/>
          </w:tcPr>
          <w:p w14:paraId="35130007" w14:textId="77777777" w:rsidR="002D6FE3" w:rsidRPr="00B560AE" w:rsidRDefault="002D6FE3" w:rsidP="00697911">
            <w:pPr>
              <w:jc w:val="right"/>
              <w:rPr>
                <w:rFonts w:eastAsia="Times New Roman" w:cstheme="minorHAnsi"/>
                <w:color w:val="000000"/>
                <w:sz w:val="20"/>
                <w:szCs w:val="20"/>
              </w:rPr>
            </w:pPr>
            <w:r w:rsidRPr="00B560AE">
              <w:rPr>
                <w:rFonts w:eastAsia="Times New Roman" w:cstheme="minorHAnsi"/>
                <w:color w:val="000000"/>
                <w:sz w:val="20"/>
                <w:szCs w:val="20"/>
              </w:rPr>
              <w:t>2035</w:t>
            </w:r>
          </w:p>
        </w:tc>
        <w:tc>
          <w:tcPr>
            <w:tcW w:w="934" w:type="dxa"/>
            <w:noWrap/>
            <w:hideMark/>
          </w:tcPr>
          <w:p w14:paraId="34F4CACF"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2231</w:t>
            </w:r>
          </w:p>
        </w:tc>
        <w:tc>
          <w:tcPr>
            <w:tcW w:w="934" w:type="dxa"/>
            <w:noWrap/>
            <w:hideMark/>
          </w:tcPr>
          <w:p w14:paraId="2E153EDE" w14:textId="77777777" w:rsidR="002D6FE3" w:rsidRPr="00B560AE" w:rsidRDefault="002D6FE3" w:rsidP="00697911">
            <w:pPr>
              <w:jc w:val="right"/>
              <w:rPr>
                <w:rFonts w:eastAsia="Times New Roman" w:cstheme="minorHAnsi"/>
                <w:color w:val="000000"/>
                <w:sz w:val="20"/>
                <w:szCs w:val="20"/>
              </w:rPr>
            </w:pPr>
            <w:r w:rsidRPr="00B560AE">
              <w:rPr>
                <w:rFonts w:eastAsia="Times New Roman" w:cstheme="minorHAnsi"/>
                <w:color w:val="000000"/>
                <w:sz w:val="20"/>
                <w:szCs w:val="20"/>
              </w:rPr>
              <w:t>2722</w:t>
            </w:r>
          </w:p>
        </w:tc>
        <w:tc>
          <w:tcPr>
            <w:tcW w:w="934" w:type="dxa"/>
            <w:noWrap/>
            <w:hideMark/>
          </w:tcPr>
          <w:p w14:paraId="0019920F"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2868</w:t>
            </w:r>
          </w:p>
        </w:tc>
        <w:tc>
          <w:tcPr>
            <w:tcW w:w="933" w:type="dxa"/>
            <w:noWrap/>
            <w:hideMark/>
          </w:tcPr>
          <w:p w14:paraId="700500E5" w14:textId="77777777" w:rsidR="002D6FE3" w:rsidRPr="00B560AE" w:rsidRDefault="002D6FE3" w:rsidP="00697911">
            <w:pPr>
              <w:jc w:val="right"/>
              <w:rPr>
                <w:rFonts w:eastAsia="Times New Roman" w:cstheme="minorHAnsi"/>
                <w:color w:val="000000"/>
                <w:sz w:val="20"/>
                <w:szCs w:val="20"/>
              </w:rPr>
            </w:pPr>
            <w:r w:rsidRPr="00B560AE">
              <w:rPr>
                <w:rFonts w:eastAsia="Times New Roman" w:cstheme="minorHAnsi"/>
                <w:color w:val="000000"/>
                <w:sz w:val="20"/>
                <w:szCs w:val="20"/>
              </w:rPr>
              <w:t>2039</w:t>
            </w:r>
          </w:p>
        </w:tc>
        <w:tc>
          <w:tcPr>
            <w:tcW w:w="934" w:type="dxa"/>
            <w:noWrap/>
            <w:hideMark/>
          </w:tcPr>
          <w:p w14:paraId="0B003AEC"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2516</w:t>
            </w:r>
          </w:p>
        </w:tc>
        <w:tc>
          <w:tcPr>
            <w:tcW w:w="934" w:type="dxa"/>
            <w:noWrap/>
            <w:hideMark/>
          </w:tcPr>
          <w:p w14:paraId="22E115E0" w14:textId="77777777" w:rsidR="002D6FE3" w:rsidRPr="00B560AE" w:rsidRDefault="002D6FE3" w:rsidP="00697911">
            <w:pPr>
              <w:jc w:val="center"/>
              <w:rPr>
                <w:rFonts w:eastAsia="Times New Roman" w:cstheme="minorHAnsi"/>
                <w:color w:val="000000"/>
                <w:sz w:val="20"/>
                <w:szCs w:val="20"/>
              </w:rPr>
            </w:pPr>
            <w:r w:rsidRPr="00B560AE">
              <w:rPr>
                <w:rFonts w:eastAsia="Times New Roman" w:cstheme="minorHAnsi"/>
                <w:color w:val="000000"/>
                <w:sz w:val="20"/>
                <w:szCs w:val="20"/>
              </w:rPr>
              <w:t>2320</w:t>
            </w:r>
          </w:p>
        </w:tc>
        <w:tc>
          <w:tcPr>
            <w:tcW w:w="934" w:type="dxa"/>
            <w:noWrap/>
            <w:hideMark/>
          </w:tcPr>
          <w:p w14:paraId="3010F74F"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3935</w:t>
            </w:r>
          </w:p>
        </w:tc>
        <w:tc>
          <w:tcPr>
            <w:tcW w:w="1128" w:type="dxa"/>
            <w:noWrap/>
            <w:hideMark/>
          </w:tcPr>
          <w:p w14:paraId="15EC6FBD"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3501</w:t>
            </w:r>
          </w:p>
        </w:tc>
      </w:tr>
      <w:tr w:rsidR="002D6FE3" w:rsidRPr="00B560AE" w14:paraId="093F32C0" w14:textId="77777777" w:rsidTr="00B560AE">
        <w:trPr>
          <w:trHeight w:val="260"/>
        </w:trPr>
        <w:tc>
          <w:tcPr>
            <w:tcW w:w="983" w:type="dxa"/>
            <w:hideMark/>
          </w:tcPr>
          <w:p w14:paraId="2537081B" w14:textId="77777777" w:rsidR="002D6FE3" w:rsidRPr="00B560AE" w:rsidRDefault="002D6FE3" w:rsidP="00697911">
            <w:pPr>
              <w:rPr>
                <w:rFonts w:eastAsia="Times New Roman" w:cstheme="minorHAnsi"/>
                <w:color w:val="000000"/>
                <w:sz w:val="20"/>
                <w:szCs w:val="20"/>
              </w:rPr>
            </w:pPr>
            <w:r w:rsidRPr="00B560AE">
              <w:rPr>
                <w:rFonts w:eastAsia="Times New Roman" w:cstheme="minorHAnsi"/>
                <w:color w:val="000000"/>
                <w:sz w:val="20"/>
                <w:szCs w:val="20"/>
              </w:rPr>
              <w:t>THS</w:t>
            </w:r>
          </w:p>
        </w:tc>
        <w:tc>
          <w:tcPr>
            <w:tcW w:w="933" w:type="dxa"/>
            <w:noWrap/>
            <w:hideMark/>
          </w:tcPr>
          <w:p w14:paraId="4B3EB0A6" w14:textId="77777777" w:rsidR="002D6FE3" w:rsidRPr="00B560AE" w:rsidRDefault="002D6FE3" w:rsidP="00697911">
            <w:pPr>
              <w:jc w:val="right"/>
              <w:rPr>
                <w:rFonts w:eastAsia="Times New Roman" w:cstheme="minorHAnsi"/>
                <w:color w:val="000000"/>
                <w:sz w:val="20"/>
                <w:szCs w:val="20"/>
              </w:rPr>
            </w:pPr>
            <w:r w:rsidRPr="00B560AE">
              <w:rPr>
                <w:rFonts w:eastAsia="Times New Roman" w:cstheme="minorHAnsi"/>
                <w:color w:val="000000"/>
                <w:sz w:val="20"/>
                <w:szCs w:val="20"/>
              </w:rPr>
              <w:t>599</w:t>
            </w:r>
          </w:p>
        </w:tc>
        <w:tc>
          <w:tcPr>
            <w:tcW w:w="934" w:type="dxa"/>
            <w:noWrap/>
            <w:hideMark/>
          </w:tcPr>
          <w:p w14:paraId="3F0BBD07"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682</w:t>
            </w:r>
          </w:p>
        </w:tc>
        <w:tc>
          <w:tcPr>
            <w:tcW w:w="934" w:type="dxa"/>
            <w:noWrap/>
            <w:hideMark/>
          </w:tcPr>
          <w:p w14:paraId="405F7E86" w14:textId="77777777" w:rsidR="002D6FE3" w:rsidRPr="00B560AE" w:rsidRDefault="002D6FE3" w:rsidP="00697911">
            <w:pPr>
              <w:jc w:val="right"/>
              <w:rPr>
                <w:rFonts w:eastAsia="Times New Roman" w:cstheme="minorHAnsi"/>
                <w:color w:val="000000"/>
                <w:sz w:val="20"/>
                <w:szCs w:val="20"/>
              </w:rPr>
            </w:pPr>
            <w:r w:rsidRPr="00B560AE">
              <w:rPr>
                <w:rFonts w:eastAsia="Times New Roman" w:cstheme="minorHAnsi"/>
                <w:color w:val="000000"/>
                <w:sz w:val="20"/>
                <w:szCs w:val="20"/>
              </w:rPr>
              <w:t>985</w:t>
            </w:r>
          </w:p>
        </w:tc>
        <w:tc>
          <w:tcPr>
            <w:tcW w:w="934" w:type="dxa"/>
            <w:noWrap/>
            <w:hideMark/>
          </w:tcPr>
          <w:p w14:paraId="2A85B160"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872</w:t>
            </w:r>
          </w:p>
        </w:tc>
        <w:tc>
          <w:tcPr>
            <w:tcW w:w="933" w:type="dxa"/>
            <w:noWrap/>
            <w:hideMark/>
          </w:tcPr>
          <w:p w14:paraId="65F2696B" w14:textId="77777777" w:rsidR="002D6FE3" w:rsidRPr="00B560AE" w:rsidRDefault="002D6FE3" w:rsidP="00697911">
            <w:pPr>
              <w:jc w:val="right"/>
              <w:rPr>
                <w:rFonts w:eastAsia="Times New Roman" w:cstheme="minorHAnsi"/>
                <w:color w:val="000000"/>
                <w:sz w:val="20"/>
                <w:szCs w:val="20"/>
              </w:rPr>
            </w:pPr>
            <w:r w:rsidRPr="00B560AE">
              <w:rPr>
                <w:rFonts w:eastAsia="Times New Roman" w:cstheme="minorHAnsi"/>
                <w:color w:val="000000"/>
                <w:sz w:val="20"/>
                <w:szCs w:val="20"/>
              </w:rPr>
              <w:t>744</w:t>
            </w:r>
          </w:p>
        </w:tc>
        <w:tc>
          <w:tcPr>
            <w:tcW w:w="934" w:type="dxa"/>
            <w:noWrap/>
            <w:hideMark/>
          </w:tcPr>
          <w:p w14:paraId="1FC31AE5"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879</w:t>
            </w:r>
          </w:p>
        </w:tc>
        <w:tc>
          <w:tcPr>
            <w:tcW w:w="934" w:type="dxa"/>
            <w:noWrap/>
            <w:hideMark/>
          </w:tcPr>
          <w:p w14:paraId="1AEB81AF" w14:textId="77777777" w:rsidR="002D6FE3" w:rsidRPr="00B560AE" w:rsidRDefault="002D6FE3" w:rsidP="00697911">
            <w:pPr>
              <w:jc w:val="center"/>
              <w:rPr>
                <w:rFonts w:eastAsia="Times New Roman" w:cstheme="minorHAnsi"/>
                <w:color w:val="000000"/>
                <w:sz w:val="20"/>
                <w:szCs w:val="20"/>
              </w:rPr>
            </w:pPr>
            <w:r w:rsidRPr="00B560AE">
              <w:rPr>
                <w:rFonts w:eastAsia="Times New Roman" w:cstheme="minorHAnsi"/>
                <w:color w:val="000000"/>
                <w:sz w:val="20"/>
                <w:szCs w:val="20"/>
              </w:rPr>
              <w:t>805</w:t>
            </w:r>
          </w:p>
        </w:tc>
        <w:tc>
          <w:tcPr>
            <w:tcW w:w="934" w:type="dxa"/>
            <w:noWrap/>
            <w:hideMark/>
          </w:tcPr>
          <w:p w14:paraId="57DADCC8"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1248</w:t>
            </w:r>
          </w:p>
        </w:tc>
        <w:tc>
          <w:tcPr>
            <w:tcW w:w="1128" w:type="dxa"/>
            <w:noWrap/>
            <w:hideMark/>
          </w:tcPr>
          <w:p w14:paraId="0254C611" w14:textId="77777777" w:rsidR="002D6FE3" w:rsidRPr="00B560AE" w:rsidRDefault="002D6FE3" w:rsidP="00697911">
            <w:pPr>
              <w:jc w:val="right"/>
              <w:rPr>
                <w:rFonts w:eastAsia="Times New Roman" w:cstheme="minorHAnsi"/>
                <w:b/>
                <w:bCs/>
                <w:color w:val="000000"/>
                <w:sz w:val="20"/>
                <w:szCs w:val="20"/>
              </w:rPr>
            </w:pPr>
            <w:r w:rsidRPr="00B560AE">
              <w:rPr>
                <w:rFonts w:eastAsia="Times New Roman" w:cstheme="minorHAnsi"/>
                <w:b/>
                <w:bCs/>
                <w:color w:val="000000"/>
                <w:sz w:val="20"/>
                <w:szCs w:val="20"/>
              </w:rPr>
              <w:t>1164</w:t>
            </w:r>
          </w:p>
        </w:tc>
      </w:tr>
    </w:tbl>
    <w:p w14:paraId="10A09BBC" w14:textId="69906119" w:rsidR="008A03AF" w:rsidRPr="002D7D2D" w:rsidRDefault="006C71BE" w:rsidP="2C766BC3">
      <w:pPr>
        <w:spacing w:before="240"/>
        <w:jc w:val="both"/>
        <w:rPr>
          <w:rFonts w:cstheme="minorHAnsi"/>
          <w:b/>
          <w:bCs/>
          <w:u w:val="single"/>
        </w:rPr>
      </w:pPr>
      <w:r w:rsidRPr="002D7D2D">
        <w:rPr>
          <w:rFonts w:cstheme="minorHAnsi"/>
          <w:b/>
          <w:bCs/>
          <w:u w:val="single"/>
        </w:rPr>
        <w:t xml:space="preserve">Submission: </w:t>
      </w:r>
    </w:p>
    <w:p w14:paraId="03714D8A" w14:textId="77777777" w:rsidR="008A03AF" w:rsidRPr="002D7D2D" w:rsidRDefault="008A03AF" w:rsidP="006C71BE">
      <w:pPr>
        <w:spacing w:before="240"/>
        <w:jc w:val="both"/>
        <w:rPr>
          <w:rFonts w:cstheme="minorHAnsi"/>
          <w:b/>
          <w:bCs/>
        </w:rPr>
      </w:pPr>
      <w:r w:rsidRPr="002D7D2D">
        <w:rPr>
          <w:rFonts w:cstheme="minorHAnsi"/>
          <w:b/>
          <w:bCs/>
        </w:rPr>
        <w:t>It is to submit that the allowed O&amp;M costs for MHS and THS should be adjusted upwards, reflecting the actual costs incurred in FY 2019-24 and aligning with the costs at other hydro stations in India of the same age.</w:t>
      </w:r>
    </w:p>
    <w:p w14:paraId="6CB4DAF6" w14:textId="1E1E3DEA" w:rsidR="008A03AF" w:rsidRPr="002D7D2D" w:rsidRDefault="00AB1D82" w:rsidP="006C71BE">
      <w:pPr>
        <w:spacing w:before="240"/>
        <w:jc w:val="both"/>
        <w:rPr>
          <w:rFonts w:cstheme="minorHAnsi"/>
          <w:b/>
          <w:bCs/>
        </w:rPr>
      </w:pPr>
      <w:r w:rsidRPr="002D7D2D">
        <w:rPr>
          <w:rFonts w:cstheme="minorHAnsi"/>
          <w:b/>
          <w:bCs/>
        </w:rPr>
        <w:lastRenderedPageBreak/>
        <w:t>We</w:t>
      </w:r>
      <w:r w:rsidR="005A5D69" w:rsidRPr="002D7D2D">
        <w:rPr>
          <w:rFonts w:cstheme="minorHAnsi"/>
          <w:b/>
          <w:bCs/>
        </w:rPr>
        <w:t>,</w:t>
      </w:r>
      <w:r w:rsidRPr="002D7D2D">
        <w:rPr>
          <w:rFonts w:cstheme="minorHAnsi"/>
          <w:b/>
          <w:bCs/>
        </w:rPr>
        <w:t xml:space="preserve"> therefore</w:t>
      </w:r>
      <w:r w:rsidR="004B5CE3" w:rsidRPr="002D7D2D">
        <w:rPr>
          <w:rFonts w:cstheme="minorHAnsi"/>
          <w:b/>
          <w:bCs/>
        </w:rPr>
        <w:t xml:space="preserve">, propose normative O&amp;M cost for </w:t>
      </w:r>
      <w:proofErr w:type="spellStart"/>
      <w:r w:rsidR="004B5CE3" w:rsidRPr="002D7D2D">
        <w:rPr>
          <w:rFonts w:cstheme="minorHAnsi"/>
          <w:b/>
          <w:bCs/>
        </w:rPr>
        <w:t>Maithon</w:t>
      </w:r>
      <w:proofErr w:type="spellEnd"/>
      <w:r w:rsidR="004B5CE3" w:rsidRPr="002D7D2D">
        <w:rPr>
          <w:rFonts w:cstheme="minorHAnsi"/>
          <w:b/>
          <w:bCs/>
        </w:rPr>
        <w:t xml:space="preserve"> Hydel Station </w:t>
      </w:r>
      <w:r w:rsidR="003F4672" w:rsidRPr="002D7D2D">
        <w:rPr>
          <w:rFonts w:cstheme="minorHAnsi"/>
          <w:b/>
          <w:bCs/>
        </w:rPr>
        <w:t xml:space="preserve">as Rs. </w:t>
      </w:r>
      <w:r w:rsidR="002D6FE3" w:rsidRPr="002D7D2D">
        <w:rPr>
          <w:rFonts w:cstheme="minorHAnsi"/>
          <w:b/>
          <w:bCs/>
        </w:rPr>
        <w:t>3501</w:t>
      </w:r>
      <w:r w:rsidR="00B5154B" w:rsidRPr="002D7D2D">
        <w:rPr>
          <w:rFonts w:cstheme="minorHAnsi"/>
          <w:b/>
          <w:bCs/>
        </w:rPr>
        <w:t xml:space="preserve"> </w:t>
      </w:r>
      <w:r w:rsidR="002D6FE3" w:rsidRPr="002D7D2D">
        <w:rPr>
          <w:rFonts w:cstheme="minorHAnsi"/>
          <w:b/>
          <w:bCs/>
        </w:rPr>
        <w:t>l</w:t>
      </w:r>
      <w:r w:rsidR="00B5154B" w:rsidRPr="002D7D2D">
        <w:rPr>
          <w:rFonts w:cstheme="minorHAnsi"/>
          <w:b/>
          <w:bCs/>
        </w:rPr>
        <w:t xml:space="preserve">akh and for </w:t>
      </w:r>
      <w:proofErr w:type="spellStart"/>
      <w:r w:rsidR="00E52335" w:rsidRPr="002D7D2D">
        <w:rPr>
          <w:rFonts w:cstheme="minorHAnsi"/>
          <w:b/>
          <w:bCs/>
        </w:rPr>
        <w:t>Tilaiya</w:t>
      </w:r>
      <w:proofErr w:type="spellEnd"/>
      <w:r w:rsidR="00E52335" w:rsidRPr="002D7D2D">
        <w:rPr>
          <w:rFonts w:cstheme="minorHAnsi"/>
          <w:b/>
          <w:bCs/>
        </w:rPr>
        <w:t xml:space="preserve"> Hydel Station as Rs. 1</w:t>
      </w:r>
      <w:r w:rsidR="002D6FE3" w:rsidRPr="002D7D2D">
        <w:rPr>
          <w:rFonts w:cstheme="minorHAnsi"/>
          <w:b/>
          <w:bCs/>
        </w:rPr>
        <w:t>164</w:t>
      </w:r>
      <w:r w:rsidR="00E52335" w:rsidRPr="002D7D2D">
        <w:rPr>
          <w:rFonts w:cstheme="minorHAnsi"/>
          <w:b/>
          <w:bCs/>
        </w:rPr>
        <w:t xml:space="preserve"> </w:t>
      </w:r>
      <w:r w:rsidR="002D6FE3" w:rsidRPr="002D7D2D">
        <w:rPr>
          <w:rFonts w:cstheme="minorHAnsi"/>
          <w:b/>
          <w:bCs/>
        </w:rPr>
        <w:t>l</w:t>
      </w:r>
      <w:r w:rsidR="00E52335" w:rsidRPr="002D7D2D">
        <w:rPr>
          <w:rFonts w:cstheme="minorHAnsi"/>
          <w:b/>
          <w:bCs/>
        </w:rPr>
        <w:t xml:space="preserve">akh for </w:t>
      </w:r>
      <w:r w:rsidR="000F41D5" w:rsidRPr="002D7D2D">
        <w:rPr>
          <w:rFonts w:cstheme="minorHAnsi"/>
          <w:b/>
          <w:bCs/>
        </w:rPr>
        <w:t xml:space="preserve">FY 2024-25 and </w:t>
      </w:r>
      <w:r w:rsidR="002D6FE3" w:rsidRPr="002D7D2D">
        <w:rPr>
          <w:rFonts w:cstheme="minorHAnsi"/>
          <w:b/>
          <w:bCs/>
        </w:rPr>
        <w:t>further y</w:t>
      </w:r>
      <w:r w:rsidR="00A1634D" w:rsidRPr="002D7D2D">
        <w:rPr>
          <w:rFonts w:cstheme="minorHAnsi"/>
          <w:b/>
          <w:bCs/>
        </w:rPr>
        <w:t>ear</w:t>
      </w:r>
      <w:r w:rsidR="002D6FE3" w:rsidRPr="002D7D2D">
        <w:rPr>
          <w:rFonts w:cstheme="minorHAnsi"/>
          <w:b/>
          <w:bCs/>
        </w:rPr>
        <w:t>-on-</w:t>
      </w:r>
      <w:r w:rsidR="00A1634D" w:rsidRPr="002D7D2D">
        <w:rPr>
          <w:rFonts w:cstheme="minorHAnsi"/>
          <w:b/>
          <w:bCs/>
        </w:rPr>
        <w:t xml:space="preserve">year </w:t>
      </w:r>
      <w:r w:rsidR="000F41D5" w:rsidRPr="002D7D2D">
        <w:rPr>
          <w:rFonts w:cstheme="minorHAnsi"/>
          <w:b/>
          <w:bCs/>
        </w:rPr>
        <w:t>escalation @</w:t>
      </w:r>
      <w:r w:rsidR="000D72A2" w:rsidRPr="002D7D2D">
        <w:rPr>
          <w:rFonts w:cstheme="minorHAnsi"/>
          <w:b/>
          <w:bCs/>
        </w:rPr>
        <w:t>5.8</w:t>
      </w:r>
      <w:r w:rsidR="00B138B6" w:rsidRPr="002D7D2D">
        <w:rPr>
          <w:rFonts w:cstheme="minorHAnsi"/>
          <w:b/>
          <w:bCs/>
        </w:rPr>
        <w:t>6</w:t>
      </w:r>
      <w:r w:rsidR="000D72A2" w:rsidRPr="002D7D2D">
        <w:rPr>
          <w:rFonts w:cstheme="minorHAnsi"/>
          <w:b/>
          <w:bCs/>
        </w:rPr>
        <w:t>%</w:t>
      </w:r>
      <w:r w:rsidR="00730056" w:rsidRPr="002D7D2D">
        <w:rPr>
          <w:rFonts w:cstheme="minorHAnsi"/>
          <w:b/>
          <w:bCs/>
        </w:rPr>
        <w:t xml:space="preserve"> under Regulation-36(2)(a)</w:t>
      </w:r>
      <w:r w:rsidR="00B138B6" w:rsidRPr="002D7D2D">
        <w:rPr>
          <w:rFonts w:cstheme="minorHAnsi"/>
          <w:b/>
          <w:bCs/>
        </w:rPr>
        <w:t xml:space="preserve">. </w:t>
      </w:r>
      <w:r w:rsidR="00A1634D" w:rsidRPr="002D7D2D">
        <w:rPr>
          <w:rFonts w:cstheme="minorHAnsi"/>
          <w:b/>
          <w:bCs/>
        </w:rPr>
        <w:t xml:space="preserve"> </w:t>
      </w:r>
      <w:r w:rsidR="001D4B2C" w:rsidRPr="002D7D2D">
        <w:rPr>
          <w:rFonts w:cstheme="minorHAnsi"/>
          <w:b/>
          <w:bCs/>
        </w:rPr>
        <w:t xml:space="preserve"> </w:t>
      </w:r>
      <w:r w:rsidR="000F41D5" w:rsidRPr="002D7D2D">
        <w:rPr>
          <w:rFonts w:cstheme="minorHAnsi"/>
          <w:b/>
          <w:bCs/>
        </w:rPr>
        <w:t xml:space="preserve"> </w:t>
      </w:r>
    </w:p>
    <w:p w14:paraId="5C5A348E" w14:textId="6E7A1FE0" w:rsidR="00774224" w:rsidRPr="006B0B2B" w:rsidRDefault="65402227" w:rsidP="006B0B2B">
      <w:pPr>
        <w:pStyle w:val="Heading1"/>
        <w:rPr>
          <w:rFonts w:asciiTheme="minorHAnsi" w:hAnsiTheme="minorHAnsi" w:cstheme="minorHAnsi"/>
          <w:sz w:val="22"/>
          <w:szCs w:val="22"/>
        </w:rPr>
      </w:pPr>
      <w:r w:rsidRPr="006B0B2B">
        <w:rPr>
          <w:rFonts w:asciiTheme="minorHAnsi" w:hAnsiTheme="minorHAnsi" w:cstheme="minorHAnsi"/>
          <w:sz w:val="22"/>
          <w:szCs w:val="22"/>
        </w:rPr>
        <w:t>O&amp;M expenses – Transmission</w:t>
      </w:r>
      <w:r w:rsidR="004266AF" w:rsidRPr="006B0B2B">
        <w:rPr>
          <w:rFonts w:asciiTheme="minorHAnsi" w:hAnsiTheme="minorHAnsi" w:cstheme="minorHAnsi"/>
          <w:sz w:val="22"/>
          <w:szCs w:val="22"/>
        </w:rPr>
        <w:t xml:space="preserve"> and Distribution System of DVC</w:t>
      </w:r>
    </w:p>
    <w:p w14:paraId="62D5D86E" w14:textId="50A60A30" w:rsidR="00774224" w:rsidRPr="006B0B2B" w:rsidRDefault="65402227" w:rsidP="2C766BC3">
      <w:pPr>
        <w:spacing w:before="120"/>
        <w:jc w:val="both"/>
        <w:rPr>
          <w:rFonts w:cstheme="minorHAnsi"/>
          <w:b/>
          <w:bCs/>
        </w:rPr>
      </w:pPr>
      <w:r w:rsidRPr="006B0B2B">
        <w:rPr>
          <w:rFonts w:cstheme="minorHAnsi"/>
          <w:b/>
          <w:bCs/>
        </w:rPr>
        <w:t>Comments of DVC:</w:t>
      </w:r>
    </w:p>
    <w:tbl>
      <w:tblPr>
        <w:tblW w:w="5000" w:type="pct"/>
        <w:tblCellMar>
          <w:left w:w="0" w:type="dxa"/>
          <w:right w:w="0" w:type="dxa"/>
        </w:tblCellMar>
        <w:tblLook w:val="0420" w:firstRow="1" w:lastRow="0" w:firstColumn="0" w:lastColumn="0" w:noHBand="0" w:noVBand="1"/>
      </w:tblPr>
      <w:tblGrid>
        <w:gridCol w:w="2235"/>
        <w:gridCol w:w="1620"/>
        <w:gridCol w:w="996"/>
        <w:gridCol w:w="123"/>
        <w:gridCol w:w="872"/>
        <w:gridCol w:w="872"/>
        <w:gridCol w:w="872"/>
        <w:gridCol w:w="747"/>
        <w:gridCol w:w="1003"/>
      </w:tblGrid>
      <w:tr w:rsidR="008652A4" w:rsidRPr="00784B75" w14:paraId="0EF36966" w14:textId="77777777" w:rsidTr="00085412">
        <w:trPr>
          <w:trHeight w:val="339"/>
          <w:tblHeader/>
        </w:trPr>
        <w:tc>
          <w:tcPr>
            <w:tcW w:w="1196"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5FE68BF9" w14:textId="77777777" w:rsidR="00C74656" w:rsidRPr="00784B75" w:rsidRDefault="00C74656" w:rsidP="003B5581">
            <w:pPr>
              <w:spacing w:after="0" w:line="216" w:lineRule="auto"/>
              <w:jc w:val="center"/>
              <w:rPr>
                <w:rFonts w:cstheme="minorHAnsi"/>
                <w:b/>
                <w:bCs/>
                <w:sz w:val="20"/>
                <w:szCs w:val="20"/>
                <w:lang w:val="en-IN"/>
              </w:rPr>
            </w:pPr>
            <w:r w:rsidRPr="00784B75">
              <w:rPr>
                <w:rFonts w:cstheme="minorHAnsi"/>
                <w:b/>
                <w:bCs/>
                <w:sz w:val="20"/>
                <w:szCs w:val="20"/>
              </w:rPr>
              <w:t>Particulars</w:t>
            </w:r>
          </w:p>
        </w:tc>
        <w:tc>
          <w:tcPr>
            <w:tcW w:w="86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2A94B822" w14:textId="77777777" w:rsidR="00C74656" w:rsidRPr="00784B75" w:rsidRDefault="00C74656" w:rsidP="003B5581">
            <w:pPr>
              <w:spacing w:after="0" w:line="216" w:lineRule="auto"/>
              <w:ind w:right="130"/>
              <w:jc w:val="center"/>
              <w:rPr>
                <w:rFonts w:cstheme="minorHAnsi"/>
                <w:b/>
                <w:bCs/>
                <w:sz w:val="20"/>
                <w:szCs w:val="20"/>
                <w:lang w:val="en-IN"/>
              </w:rPr>
            </w:pPr>
            <w:r w:rsidRPr="00784B75">
              <w:rPr>
                <w:rFonts w:cstheme="minorHAnsi"/>
                <w:b/>
                <w:bCs/>
                <w:sz w:val="20"/>
                <w:szCs w:val="20"/>
                <w:lang w:val="en-IN"/>
              </w:rPr>
              <w:t>DVC T&amp;D System as on 31.03.2019</w:t>
            </w:r>
          </w:p>
        </w:tc>
        <w:tc>
          <w:tcPr>
            <w:tcW w:w="533"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2668C0AD" w14:textId="77777777" w:rsidR="00C74656" w:rsidRPr="00784B75" w:rsidRDefault="00C74656" w:rsidP="003B5581">
            <w:pPr>
              <w:spacing w:after="0" w:line="216" w:lineRule="auto"/>
              <w:jc w:val="center"/>
              <w:rPr>
                <w:rFonts w:cstheme="minorHAnsi"/>
                <w:b/>
                <w:bCs/>
                <w:sz w:val="20"/>
                <w:szCs w:val="20"/>
                <w:lang w:val="en-IN"/>
              </w:rPr>
            </w:pPr>
            <w:r w:rsidRPr="00784B75">
              <w:rPr>
                <w:rFonts w:cstheme="minorHAnsi"/>
                <w:b/>
                <w:bCs/>
                <w:sz w:val="20"/>
                <w:szCs w:val="20"/>
                <w:lang w:val="en-IN"/>
              </w:rPr>
              <w:t>2023-24</w:t>
            </w:r>
          </w:p>
        </w:tc>
        <w:tc>
          <w:tcPr>
            <w:tcW w:w="66"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1BB47BE6" w14:textId="77777777" w:rsidR="00C74656" w:rsidRPr="00784B75" w:rsidRDefault="00C74656" w:rsidP="003B5581">
            <w:pPr>
              <w:spacing w:after="0" w:line="216" w:lineRule="auto"/>
              <w:jc w:val="center"/>
              <w:rPr>
                <w:rFonts w:cstheme="minorHAnsi"/>
                <w:b/>
                <w:bCs/>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7601F23B" w14:textId="0A33892B" w:rsidR="00C74656" w:rsidRPr="00784B75" w:rsidRDefault="008652A4" w:rsidP="003B5581">
            <w:pPr>
              <w:spacing w:after="0" w:line="216" w:lineRule="auto"/>
              <w:ind w:left="-90" w:hanging="141"/>
              <w:jc w:val="center"/>
              <w:rPr>
                <w:rFonts w:cstheme="minorHAnsi"/>
                <w:b/>
                <w:bCs/>
                <w:sz w:val="20"/>
                <w:szCs w:val="20"/>
                <w:lang w:val="en-IN"/>
              </w:rPr>
            </w:pPr>
            <w:r w:rsidRPr="00784B75">
              <w:rPr>
                <w:rFonts w:cstheme="minorHAnsi"/>
                <w:b/>
                <w:bCs/>
                <w:sz w:val="20"/>
                <w:szCs w:val="20"/>
                <w:lang w:val="en-IN"/>
              </w:rPr>
              <w:t xml:space="preserve">  </w:t>
            </w:r>
            <w:r w:rsidR="00C74656" w:rsidRPr="00784B75">
              <w:rPr>
                <w:rFonts w:cstheme="minorHAnsi"/>
                <w:b/>
                <w:bCs/>
                <w:sz w:val="20"/>
                <w:szCs w:val="20"/>
                <w:lang w:val="en-IN"/>
              </w:rPr>
              <w:t>2024-25</w:t>
            </w:r>
          </w:p>
        </w:tc>
        <w:tc>
          <w:tcPr>
            <w:tcW w:w="46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43B6ACCE" w14:textId="77777777" w:rsidR="00C74656" w:rsidRPr="00784B75" w:rsidRDefault="00C74656" w:rsidP="003B5581">
            <w:pPr>
              <w:spacing w:after="0" w:line="216" w:lineRule="auto"/>
              <w:jc w:val="center"/>
              <w:rPr>
                <w:rFonts w:cstheme="minorHAnsi"/>
                <w:b/>
                <w:bCs/>
                <w:sz w:val="20"/>
                <w:szCs w:val="20"/>
                <w:lang w:val="en-IN"/>
              </w:rPr>
            </w:pPr>
            <w:r w:rsidRPr="00784B75">
              <w:rPr>
                <w:rFonts w:cstheme="minorHAnsi"/>
                <w:b/>
                <w:bCs/>
                <w:sz w:val="20"/>
                <w:szCs w:val="20"/>
                <w:lang w:val="en-IN"/>
              </w:rPr>
              <w:t>2025-26</w:t>
            </w:r>
          </w:p>
        </w:tc>
        <w:tc>
          <w:tcPr>
            <w:tcW w:w="46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52103FEA" w14:textId="77777777" w:rsidR="00C74656" w:rsidRPr="00784B75" w:rsidRDefault="00C74656" w:rsidP="003B5581">
            <w:pPr>
              <w:spacing w:after="0" w:line="216" w:lineRule="auto"/>
              <w:jc w:val="center"/>
              <w:rPr>
                <w:rFonts w:cstheme="minorHAnsi"/>
                <w:b/>
                <w:bCs/>
                <w:sz w:val="20"/>
                <w:szCs w:val="20"/>
                <w:lang w:val="en-IN"/>
              </w:rPr>
            </w:pPr>
            <w:r w:rsidRPr="00784B75">
              <w:rPr>
                <w:rFonts w:cstheme="minorHAnsi"/>
                <w:b/>
                <w:bCs/>
                <w:sz w:val="20"/>
                <w:szCs w:val="20"/>
                <w:lang w:val="en-IN"/>
              </w:rPr>
              <w:t>2026-27</w:t>
            </w:r>
          </w:p>
        </w:tc>
        <w:tc>
          <w:tcPr>
            <w:tcW w:w="400"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5470CF1F" w14:textId="77777777" w:rsidR="00C74656" w:rsidRPr="00784B75" w:rsidRDefault="00C74656" w:rsidP="003B5581">
            <w:pPr>
              <w:spacing w:after="0" w:line="216" w:lineRule="auto"/>
              <w:ind w:left="-235" w:firstLine="142"/>
              <w:jc w:val="center"/>
              <w:rPr>
                <w:rFonts w:cstheme="minorHAnsi"/>
                <w:b/>
                <w:bCs/>
                <w:sz w:val="20"/>
                <w:szCs w:val="20"/>
                <w:lang w:val="en-IN"/>
              </w:rPr>
            </w:pPr>
            <w:r w:rsidRPr="00784B75">
              <w:rPr>
                <w:rFonts w:cstheme="minorHAnsi"/>
                <w:b/>
                <w:bCs/>
                <w:sz w:val="20"/>
                <w:szCs w:val="20"/>
                <w:lang w:val="en-IN"/>
              </w:rPr>
              <w:t>2027-28</w:t>
            </w:r>
          </w:p>
        </w:tc>
        <w:tc>
          <w:tcPr>
            <w:tcW w:w="536"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7" w:type="dxa"/>
              <w:left w:w="87" w:type="dxa"/>
              <w:bottom w:w="67" w:type="dxa"/>
              <w:right w:w="7" w:type="dxa"/>
            </w:tcMar>
            <w:vAlign w:val="center"/>
            <w:hideMark/>
          </w:tcPr>
          <w:p w14:paraId="06C6AD4F" w14:textId="77777777" w:rsidR="00C74656" w:rsidRPr="00784B75" w:rsidRDefault="00C74656" w:rsidP="003B5581">
            <w:pPr>
              <w:spacing w:after="0" w:line="216" w:lineRule="auto"/>
              <w:jc w:val="center"/>
              <w:rPr>
                <w:rFonts w:cstheme="minorHAnsi"/>
                <w:b/>
                <w:bCs/>
                <w:sz w:val="20"/>
                <w:szCs w:val="20"/>
                <w:lang w:val="en-IN"/>
              </w:rPr>
            </w:pPr>
            <w:r w:rsidRPr="00784B75">
              <w:rPr>
                <w:rFonts w:cstheme="minorHAnsi"/>
                <w:b/>
                <w:bCs/>
                <w:sz w:val="20"/>
                <w:szCs w:val="20"/>
                <w:lang w:val="en-IN"/>
              </w:rPr>
              <w:t>2028-29</w:t>
            </w:r>
          </w:p>
        </w:tc>
      </w:tr>
      <w:tr w:rsidR="00C74656" w:rsidRPr="00784B75" w14:paraId="638CF921" w14:textId="77777777" w:rsidTr="002D7D2D">
        <w:trPr>
          <w:trHeight w:val="18"/>
        </w:trPr>
        <w:tc>
          <w:tcPr>
            <w:tcW w:w="5000" w:type="pct"/>
            <w:gridSpan w:val="9"/>
            <w:tcBorders>
              <w:top w:val="single" w:sz="8" w:space="0" w:color="000000"/>
              <w:left w:val="single" w:sz="8" w:space="0" w:color="000000"/>
              <w:bottom w:val="single" w:sz="8" w:space="0" w:color="000000"/>
              <w:right w:val="single" w:sz="8" w:space="0" w:color="000000"/>
            </w:tcBorders>
            <w:shd w:val="clear" w:color="auto" w:fill="E7E6E6"/>
            <w:tcMar>
              <w:top w:w="67" w:type="dxa"/>
              <w:left w:w="87" w:type="dxa"/>
              <w:bottom w:w="67" w:type="dxa"/>
              <w:right w:w="7" w:type="dxa"/>
            </w:tcMar>
            <w:vAlign w:val="center"/>
            <w:hideMark/>
          </w:tcPr>
          <w:p w14:paraId="2B1F1C49" w14:textId="77777777" w:rsidR="00C74656" w:rsidRPr="00784B75" w:rsidRDefault="00C74656" w:rsidP="00B91AB8">
            <w:pPr>
              <w:spacing w:after="0" w:line="216" w:lineRule="auto"/>
              <w:jc w:val="both"/>
              <w:rPr>
                <w:rFonts w:cstheme="minorHAnsi"/>
                <w:sz w:val="20"/>
                <w:szCs w:val="20"/>
                <w:lang w:val="en-IN"/>
              </w:rPr>
            </w:pPr>
            <w:r w:rsidRPr="00784B75">
              <w:rPr>
                <w:rFonts w:cstheme="minorHAnsi"/>
                <w:sz w:val="20"/>
                <w:szCs w:val="20"/>
              </w:rPr>
              <w:t>Bays (Rs Lakh per bay)</w:t>
            </w:r>
          </w:p>
        </w:tc>
      </w:tr>
      <w:tr w:rsidR="008652A4" w:rsidRPr="00784B75" w14:paraId="345987CD" w14:textId="77777777" w:rsidTr="002D7D2D">
        <w:trPr>
          <w:trHeight w:val="20"/>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23E544F" w14:textId="77777777" w:rsidR="00C74656" w:rsidRPr="00784B75" w:rsidRDefault="00C74656" w:rsidP="00B91AB8">
            <w:pPr>
              <w:spacing w:after="0" w:line="216" w:lineRule="auto"/>
              <w:jc w:val="both"/>
              <w:rPr>
                <w:rFonts w:cstheme="minorHAnsi"/>
                <w:sz w:val="20"/>
                <w:szCs w:val="20"/>
                <w:lang w:val="en-IN"/>
              </w:rPr>
            </w:pPr>
            <w:r w:rsidRPr="00784B75">
              <w:rPr>
                <w:rFonts w:cstheme="minorHAnsi"/>
                <w:sz w:val="20"/>
                <w:szCs w:val="20"/>
                <w:lang w:val="en-IN"/>
              </w:rPr>
              <w:t>400 KV</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1C35351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8</w:t>
            </w:r>
          </w:p>
        </w:tc>
        <w:tc>
          <w:tcPr>
            <w:tcW w:w="533"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404182E6"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36.91</w:t>
            </w:r>
          </w:p>
        </w:tc>
        <w:tc>
          <w:tcPr>
            <w:tcW w:w="66" w:type="pct"/>
            <w:vMerge w:val="restar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2C479476"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11743B7"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25.91</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048D9CF3"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27.44</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47CAC51B"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29.06</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48F88ACE"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30.77</w:t>
            </w:r>
          </w:p>
        </w:tc>
        <w:tc>
          <w:tcPr>
            <w:tcW w:w="536"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01F1CD3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32.58</w:t>
            </w:r>
          </w:p>
        </w:tc>
      </w:tr>
      <w:tr w:rsidR="008652A4" w:rsidRPr="00784B75" w14:paraId="02E6DC2F" w14:textId="77777777" w:rsidTr="002D7D2D">
        <w:trPr>
          <w:trHeight w:val="20"/>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9BB8363" w14:textId="77777777" w:rsidR="00C74656" w:rsidRPr="00784B75" w:rsidRDefault="00C74656" w:rsidP="00B91AB8">
            <w:pPr>
              <w:spacing w:after="0" w:line="216" w:lineRule="auto"/>
              <w:jc w:val="both"/>
              <w:rPr>
                <w:rFonts w:cstheme="minorHAnsi"/>
                <w:sz w:val="20"/>
                <w:szCs w:val="20"/>
                <w:lang w:val="en-IN"/>
              </w:rPr>
            </w:pPr>
            <w:r w:rsidRPr="00784B75">
              <w:rPr>
                <w:rFonts w:cstheme="minorHAnsi"/>
                <w:sz w:val="20"/>
                <w:szCs w:val="20"/>
                <w:lang w:val="en-IN"/>
              </w:rPr>
              <w:t>220 KV</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9AC5B7C"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131</w:t>
            </w:r>
          </w:p>
        </w:tc>
        <w:tc>
          <w:tcPr>
            <w:tcW w:w="533"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443E7AD0"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25.84</w:t>
            </w:r>
          </w:p>
        </w:tc>
        <w:tc>
          <w:tcPr>
            <w:tcW w:w="66" w:type="pct"/>
            <w:vMerge/>
            <w:tcBorders>
              <w:top w:val="single" w:sz="8" w:space="0" w:color="000000"/>
              <w:left w:val="single" w:sz="8" w:space="0" w:color="000000"/>
              <w:bottom w:val="single" w:sz="8" w:space="0" w:color="000000"/>
              <w:right w:val="single" w:sz="8" w:space="0" w:color="000000"/>
            </w:tcBorders>
            <w:vAlign w:val="center"/>
            <w:hideMark/>
          </w:tcPr>
          <w:p w14:paraId="2BFA6471"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FEC0596"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18.14</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C9F30B8"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19.21</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21CEBE4"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20.34</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0A927CFF"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21.54</w:t>
            </w:r>
          </w:p>
        </w:tc>
        <w:tc>
          <w:tcPr>
            <w:tcW w:w="536"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30D1FD15"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22.81</w:t>
            </w:r>
          </w:p>
        </w:tc>
      </w:tr>
      <w:tr w:rsidR="008652A4" w:rsidRPr="00784B75" w14:paraId="7229E670" w14:textId="77777777" w:rsidTr="002D7D2D">
        <w:trPr>
          <w:trHeight w:val="194"/>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D99AA79" w14:textId="77777777" w:rsidR="00C74656" w:rsidRPr="00784B75" w:rsidRDefault="00C74656" w:rsidP="00B91AB8">
            <w:pPr>
              <w:spacing w:after="0" w:line="216" w:lineRule="auto"/>
              <w:jc w:val="both"/>
              <w:rPr>
                <w:rFonts w:cstheme="minorHAnsi"/>
                <w:sz w:val="20"/>
                <w:szCs w:val="20"/>
                <w:lang w:val="en-IN"/>
              </w:rPr>
            </w:pPr>
            <w:r w:rsidRPr="00784B75">
              <w:rPr>
                <w:rFonts w:cstheme="minorHAnsi"/>
                <w:sz w:val="20"/>
                <w:szCs w:val="20"/>
                <w:lang w:val="en-IN"/>
              </w:rPr>
              <w:t>132 kV and below</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B2DD507"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1386</w:t>
            </w:r>
          </w:p>
        </w:tc>
        <w:tc>
          <w:tcPr>
            <w:tcW w:w="533"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68523BB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18.46</w:t>
            </w:r>
          </w:p>
        </w:tc>
        <w:tc>
          <w:tcPr>
            <w:tcW w:w="66" w:type="pct"/>
            <w:vMerge/>
            <w:tcBorders>
              <w:top w:val="single" w:sz="8" w:space="0" w:color="000000"/>
              <w:left w:val="single" w:sz="8" w:space="0" w:color="000000"/>
              <w:bottom w:val="single" w:sz="8" w:space="0" w:color="000000"/>
              <w:right w:val="single" w:sz="8" w:space="0" w:color="000000"/>
            </w:tcBorders>
            <w:vAlign w:val="center"/>
            <w:hideMark/>
          </w:tcPr>
          <w:p w14:paraId="35C8E073"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76576BDF"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12.96</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12D250E3"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13.72</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2975C625"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14.53</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263F3D54"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15.38</w:t>
            </w:r>
          </w:p>
        </w:tc>
        <w:tc>
          <w:tcPr>
            <w:tcW w:w="536"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632088B8"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16.29</w:t>
            </w:r>
          </w:p>
        </w:tc>
      </w:tr>
      <w:tr w:rsidR="00C74656" w:rsidRPr="00784B75" w14:paraId="0B72C571" w14:textId="77777777" w:rsidTr="002D7D2D">
        <w:trPr>
          <w:trHeight w:val="145"/>
        </w:trPr>
        <w:tc>
          <w:tcPr>
            <w:tcW w:w="5000" w:type="pct"/>
            <w:gridSpan w:val="9"/>
            <w:tcBorders>
              <w:top w:val="single" w:sz="8" w:space="0" w:color="000000"/>
              <w:left w:val="single" w:sz="8" w:space="0" w:color="000000"/>
              <w:bottom w:val="single" w:sz="8" w:space="0" w:color="000000"/>
              <w:right w:val="single" w:sz="8" w:space="0" w:color="000000"/>
            </w:tcBorders>
            <w:shd w:val="clear" w:color="auto" w:fill="E7E6E6"/>
            <w:tcMar>
              <w:top w:w="67" w:type="dxa"/>
              <w:left w:w="87" w:type="dxa"/>
              <w:bottom w:w="67" w:type="dxa"/>
              <w:right w:w="7" w:type="dxa"/>
            </w:tcMar>
            <w:vAlign w:val="center"/>
            <w:hideMark/>
          </w:tcPr>
          <w:p w14:paraId="4C7A5098" w14:textId="77777777" w:rsidR="00C74656" w:rsidRPr="00784B75" w:rsidRDefault="00C74656" w:rsidP="006B0B2B">
            <w:pPr>
              <w:spacing w:after="0" w:line="216" w:lineRule="auto"/>
              <w:rPr>
                <w:rFonts w:cstheme="minorHAnsi"/>
                <w:sz w:val="20"/>
                <w:szCs w:val="20"/>
                <w:lang w:val="en-IN"/>
              </w:rPr>
            </w:pPr>
            <w:r w:rsidRPr="00784B75">
              <w:rPr>
                <w:rFonts w:cstheme="minorHAnsi"/>
                <w:sz w:val="20"/>
                <w:szCs w:val="20"/>
                <w:lang w:val="en-IN"/>
              </w:rPr>
              <w:t> Transformers  </w:t>
            </w:r>
          </w:p>
        </w:tc>
      </w:tr>
      <w:tr w:rsidR="008652A4" w:rsidRPr="00784B75" w14:paraId="6D35B8A8" w14:textId="77777777" w:rsidTr="002D7D2D">
        <w:trPr>
          <w:trHeight w:val="30"/>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4D0D3AF2" w14:textId="77777777" w:rsidR="00C74656" w:rsidRPr="00784B75" w:rsidRDefault="00C74656" w:rsidP="00B91AB8">
            <w:pPr>
              <w:spacing w:after="0" w:line="216" w:lineRule="auto"/>
              <w:jc w:val="both"/>
              <w:rPr>
                <w:rFonts w:cstheme="minorHAnsi"/>
                <w:sz w:val="20"/>
                <w:szCs w:val="20"/>
                <w:lang w:val="en-IN"/>
              </w:rPr>
            </w:pPr>
            <w:r w:rsidRPr="00784B75">
              <w:rPr>
                <w:rFonts w:cstheme="minorHAnsi"/>
                <w:sz w:val="20"/>
                <w:szCs w:val="20"/>
                <w:lang w:val="en-IN"/>
              </w:rPr>
              <w:t>(Rs Lakh/MVA)</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0F9B26EA"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1061</w:t>
            </w:r>
          </w:p>
        </w:tc>
        <w:tc>
          <w:tcPr>
            <w:tcW w:w="533"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4E30A00C"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0.282</w:t>
            </w:r>
          </w:p>
        </w:tc>
        <w:tc>
          <w:tcPr>
            <w:tcW w:w="6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A78B950"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FFD966"/>
            <w:tcMar>
              <w:top w:w="67" w:type="dxa"/>
              <w:left w:w="87" w:type="dxa"/>
              <w:bottom w:w="67" w:type="dxa"/>
              <w:right w:w="7" w:type="dxa"/>
            </w:tcMar>
            <w:vAlign w:val="center"/>
            <w:hideMark/>
          </w:tcPr>
          <w:p w14:paraId="4469FA7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0.229</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0B9ACB9"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0.242</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E240FB8"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0.257</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287BEFDE"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0.272</w:t>
            </w:r>
          </w:p>
        </w:tc>
        <w:tc>
          <w:tcPr>
            <w:tcW w:w="536" w:type="pct"/>
            <w:tcBorders>
              <w:top w:val="single" w:sz="8" w:space="0" w:color="000000"/>
              <w:left w:val="single" w:sz="8" w:space="0" w:color="000000"/>
              <w:bottom w:val="single" w:sz="8" w:space="0" w:color="000000"/>
              <w:right w:val="single" w:sz="8" w:space="0" w:color="000000"/>
            </w:tcBorders>
            <w:shd w:val="clear" w:color="auto" w:fill="FFFFFF"/>
            <w:tcMar>
              <w:top w:w="67" w:type="dxa"/>
              <w:left w:w="87" w:type="dxa"/>
              <w:bottom w:w="67" w:type="dxa"/>
              <w:right w:w="7" w:type="dxa"/>
            </w:tcMar>
            <w:vAlign w:val="center"/>
            <w:hideMark/>
          </w:tcPr>
          <w:p w14:paraId="35ADF250"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0.288</w:t>
            </w:r>
          </w:p>
        </w:tc>
      </w:tr>
      <w:tr w:rsidR="00C74656" w:rsidRPr="00784B75" w14:paraId="518B0D45" w14:textId="77777777" w:rsidTr="002D7D2D">
        <w:trPr>
          <w:trHeight w:val="21"/>
        </w:trPr>
        <w:tc>
          <w:tcPr>
            <w:tcW w:w="5000" w:type="pct"/>
            <w:gridSpan w:val="9"/>
            <w:tcBorders>
              <w:top w:val="single" w:sz="8" w:space="0" w:color="000000"/>
              <w:left w:val="single" w:sz="8" w:space="0" w:color="000000"/>
              <w:bottom w:val="single" w:sz="8" w:space="0" w:color="000000"/>
              <w:right w:val="single" w:sz="8" w:space="0" w:color="000000"/>
            </w:tcBorders>
            <w:shd w:val="clear" w:color="auto" w:fill="E7E6E6"/>
            <w:tcMar>
              <w:top w:w="67" w:type="dxa"/>
              <w:left w:w="87" w:type="dxa"/>
              <w:bottom w:w="67" w:type="dxa"/>
              <w:right w:w="7" w:type="dxa"/>
            </w:tcMar>
            <w:vAlign w:val="center"/>
            <w:hideMark/>
          </w:tcPr>
          <w:p w14:paraId="40F9FDD1" w14:textId="77777777" w:rsidR="00C74656" w:rsidRPr="00784B75" w:rsidRDefault="00C74656" w:rsidP="006B0B2B">
            <w:pPr>
              <w:spacing w:after="0" w:line="216" w:lineRule="auto"/>
              <w:rPr>
                <w:rFonts w:cstheme="minorHAnsi"/>
                <w:sz w:val="20"/>
                <w:szCs w:val="20"/>
                <w:lang w:val="en-IN"/>
              </w:rPr>
            </w:pPr>
            <w:r w:rsidRPr="00784B75">
              <w:rPr>
                <w:rFonts w:cstheme="minorHAnsi"/>
                <w:sz w:val="20"/>
                <w:szCs w:val="20"/>
                <w:lang w:val="en-IN"/>
              </w:rPr>
              <w:t>Transmission Lines in Rs. Lakh/Km</w:t>
            </w:r>
          </w:p>
        </w:tc>
      </w:tr>
      <w:tr w:rsidR="008652A4" w:rsidRPr="00784B75" w14:paraId="00F7C55B" w14:textId="77777777" w:rsidTr="002D7D2D">
        <w:trPr>
          <w:trHeight w:val="269"/>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E8901CE" w14:textId="77777777" w:rsidR="00C74656" w:rsidRPr="00784B75" w:rsidRDefault="00C74656" w:rsidP="00B91AB8">
            <w:pPr>
              <w:spacing w:after="0" w:line="216" w:lineRule="auto"/>
              <w:ind w:right="132"/>
              <w:jc w:val="both"/>
              <w:rPr>
                <w:rFonts w:cstheme="minorHAnsi"/>
                <w:sz w:val="20"/>
                <w:szCs w:val="20"/>
                <w:lang w:val="en-IN"/>
              </w:rPr>
            </w:pPr>
            <w:r w:rsidRPr="00784B75">
              <w:rPr>
                <w:rFonts w:cstheme="minorHAnsi"/>
                <w:sz w:val="20"/>
                <w:szCs w:val="20"/>
                <w:lang w:val="en-IN"/>
              </w:rPr>
              <w:t>Single Circuit (Single Conductor)</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491731B3"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1698.29</w:t>
            </w:r>
          </w:p>
        </w:tc>
        <w:tc>
          <w:tcPr>
            <w:tcW w:w="533"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19DA6F27"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0.289</w:t>
            </w:r>
          </w:p>
        </w:tc>
        <w:tc>
          <w:tcPr>
            <w:tcW w:w="66" w:type="pct"/>
            <w:vMerge w:val="restar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BE6FDD0"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17A3FBD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0.348</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09004018"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0.369</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9A790EA"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0.391</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C6F43B0"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0.414</w:t>
            </w:r>
          </w:p>
        </w:tc>
        <w:tc>
          <w:tcPr>
            <w:tcW w:w="53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384993F"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0.438</w:t>
            </w:r>
          </w:p>
        </w:tc>
      </w:tr>
      <w:tr w:rsidR="008652A4" w:rsidRPr="00784B75" w14:paraId="5478339A" w14:textId="77777777" w:rsidTr="002D7D2D">
        <w:trPr>
          <w:trHeight w:val="238"/>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C5AE1C4" w14:textId="77777777" w:rsidR="00C74656" w:rsidRPr="00784B75" w:rsidRDefault="00C74656" w:rsidP="00B91AB8">
            <w:pPr>
              <w:spacing w:after="0" w:line="216" w:lineRule="auto"/>
              <w:ind w:right="132"/>
              <w:jc w:val="both"/>
              <w:rPr>
                <w:rFonts w:cstheme="minorHAnsi"/>
                <w:sz w:val="20"/>
                <w:szCs w:val="20"/>
                <w:lang w:val="en-IN"/>
              </w:rPr>
            </w:pPr>
            <w:r w:rsidRPr="00784B75">
              <w:rPr>
                <w:rFonts w:cstheme="minorHAnsi"/>
                <w:sz w:val="20"/>
                <w:szCs w:val="20"/>
                <w:lang w:val="en-IN"/>
              </w:rPr>
              <w:t>Double Circuit (Single Conductor)</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0593EE68"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2824.74</w:t>
            </w:r>
          </w:p>
        </w:tc>
        <w:tc>
          <w:tcPr>
            <w:tcW w:w="533"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172DAE53"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0.433</w:t>
            </w:r>
          </w:p>
        </w:tc>
        <w:tc>
          <w:tcPr>
            <w:tcW w:w="66" w:type="pct"/>
            <w:vMerge/>
            <w:tcBorders>
              <w:top w:val="single" w:sz="8" w:space="0" w:color="000000"/>
              <w:left w:val="single" w:sz="8" w:space="0" w:color="000000"/>
              <w:bottom w:val="single" w:sz="8" w:space="0" w:color="000000"/>
              <w:right w:val="single" w:sz="8" w:space="0" w:color="000000"/>
            </w:tcBorders>
            <w:vAlign w:val="center"/>
            <w:hideMark/>
          </w:tcPr>
          <w:p w14:paraId="4E8575E0"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7107F667"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0.523</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984BA10"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0.554</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3E2E056"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0.586</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41C52BFE"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0.621</w:t>
            </w:r>
          </w:p>
        </w:tc>
        <w:tc>
          <w:tcPr>
            <w:tcW w:w="53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4435869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0.657</w:t>
            </w:r>
          </w:p>
        </w:tc>
      </w:tr>
      <w:tr w:rsidR="008652A4" w:rsidRPr="00784B75" w14:paraId="05A74EC9" w14:textId="77777777" w:rsidTr="002D7D2D">
        <w:trPr>
          <w:trHeight w:val="205"/>
        </w:trPr>
        <w:tc>
          <w:tcPr>
            <w:tcW w:w="119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22608D5D" w14:textId="77777777" w:rsidR="00C74656" w:rsidRPr="00784B75" w:rsidRDefault="00C74656" w:rsidP="00B91AB8">
            <w:pPr>
              <w:spacing w:after="0" w:line="216" w:lineRule="auto"/>
              <w:ind w:right="132"/>
              <w:jc w:val="both"/>
              <w:rPr>
                <w:rFonts w:cstheme="minorHAnsi"/>
                <w:sz w:val="20"/>
                <w:szCs w:val="20"/>
                <w:lang w:val="en-IN"/>
              </w:rPr>
            </w:pPr>
            <w:r w:rsidRPr="00784B75">
              <w:rPr>
                <w:rFonts w:cstheme="minorHAnsi"/>
                <w:sz w:val="20"/>
                <w:szCs w:val="20"/>
              </w:rPr>
              <w:t>Double Circuit (Bundled Conductor with four or more sub-conductors)</w:t>
            </w:r>
          </w:p>
        </w:tc>
        <w:tc>
          <w:tcPr>
            <w:tcW w:w="8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D1BEA45"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148.2</w:t>
            </w:r>
          </w:p>
        </w:tc>
        <w:tc>
          <w:tcPr>
            <w:tcW w:w="533"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62F74FD3"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1.517</w:t>
            </w:r>
          </w:p>
        </w:tc>
        <w:tc>
          <w:tcPr>
            <w:tcW w:w="66" w:type="pct"/>
            <w:vMerge/>
            <w:tcBorders>
              <w:top w:val="single" w:sz="8" w:space="0" w:color="000000"/>
              <w:left w:val="single" w:sz="8" w:space="0" w:color="000000"/>
              <w:bottom w:val="single" w:sz="8" w:space="0" w:color="000000"/>
              <w:right w:val="single" w:sz="8" w:space="0" w:color="000000"/>
            </w:tcBorders>
            <w:vAlign w:val="center"/>
            <w:hideMark/>
          </w:tcPr>
          <w:p w14:paraId="44BE4E1C" w14:textId="77777777" w:rsidR="00C74656" w:rsidRPr="00784B75" w:rsidRDefault="00C74656" w:rsidP="006B0B2B">
            <w:pPr>
              <w:spacing w:after="0" w:line="216" w:lineRule="auto"/>
              <w:jc w:val="right"/>
              <w:rPr>
                <w:rFonts w:cstheme="minorHAnsi"/>
                <w:sz w:val="20"/>
                <w:szCs w:val="20"/>
                <w:lang w:val="en-IN"/>
              </w:rPr>
            </w:pP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3C756B2"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1.83</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2155D24B"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1.938</w:t>
            </w:r>
          </w:p>
        </w:tc>
        <w:tc>
          <w:tcPr>
            <w:tcW w:w="467"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747142BC"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2.052</w:t>
            </w:r>
          </w:p>
        </w:tc>
        <w:tc>
          <w:tcPr>
            <w:tcW w:w="400"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381A2F0B"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2.173</w:t>
            </w:r>
          </w:p>
        </w:tc>
        <w:tc>
          <w:tcPr>
            <w:tcW w:w="536" w:type="pct"/>
            <w:tcBorders>
              <w:top w:val="single" w:sz="8" w:space="0" w:color="000000"/>
              <w:left w:val="single" w:sz="8" w:space="0" w:color="000000"/>
              <w:bottom w:val="single" w:sz="8" w:space="0" w:color="000000"/>
              <w:right w:val="single" w:sz="8" w:space="0" w:color="000000"/>
            </w:tcBorders>
            <w:shd w:val="clear" w:color="auto" w:fill="auto"/>
            <w:tcMar>
              <w:top w:w="67" w:type="dxa"/>
              <w:left w:w="87" w:type="dxa"/>
              <w:bottom w:w="67" w:type="dxa"/>
              <w:right w:w="7" w:type="dxa"/>
            </w:tcMar>
            <w:vAlign w:val="center"/>
            <w:hideMark/>
          </w:tcPr>
          <w:p w14:paraId="5F8B7F81" w14:textId="77777777" w:rsidR="00C74656" w:rsidRPr="00784B75" w:rsidRDefault="00C74656" w:rsidP="006B0B2B">
            <w:pPr>
              <w:spacing w:after="0" w:line="216" w:lineRule="auto"/>
              <w:jc w:val="right"/>
              <w:rPr>
                <w:rFonts w:cstheme="minorHAnsi"/>
                <w:sz w:val="20"/>
                <w:szCs w:val="20"/>
                <w:lang w:val="en-IN"/>
              </w:rPr>
            </w:pPr>
            <w:r w:rsidRPr="00784B75">
              <w:rPr>
                <w:rFonts w:cstheme="minorHAnsi"/>
                <w:sz w:val="20"/>
                <w:szCs w:val="20"/>
                <w:lang w:val="en-IN"/>
              </w:rPr>
              <w:t>2.301</w:t>
            </w:r>
          </w:p>
        </w:tc>
      </w:tr>
    </w:tbl>
    <w:p w14:paraId="46FA6ED3" w14:textId="6A9E5F44" w:rsidR="00774224" w:rsidRPr="006B0B2B" w:rsidRDefault="003B5581" w:rsidP="2C766BC3">
      <w:pPr>
        <w:spacing w:before="120"/>
        <w:jc w:val="both"/>
        <w:rPr>
          <w:rFonts w:cstheme="minorHAnsi"/>
        </w:rPr>
      </w:pPr>
      <w:r w:rsidRPr="006B0B2B">
        <w:rPr>
          <w:rFonts w:cstheme="minorHAnsi"/>
        </w:rPr>
        <w:t>From the above table it is evident that t</w:t>
      </w:r>
      <w:r w:rsidR="65402227" w:rsidRPr="006B0B2B">
        <w:rPr>
          <w:rFonts w:cstheme="minorHAnsi"/>
        </w:rPr>
        <w:t>he Commission has proposed to further reduce the O&amp;M norms for DVC’s T&amp;D system. The reduction in norms for FY 24-25 over FY 23-24 is as follows:</w:t>
      </w:r>
    </w:p>
    <w:p w14:paraId="0073EB0E" w14:textId="09225A3D" w:rsidR="00774224" w:rsidRPr="006B0B2B" w:rsidRDefault="65402227" w:rsidP="003B5581">
      <w:pPr>
        <w:pStyle w:val="ListParagraph"/>
        <w:numPr>
          <w:ilvl w:val="0"/>
          <w:numId w:val="24"/>
        </w:numPr>
        <w:spacing w:before="120" w:after="0"/>
        <w:jc w:val="both"/>
        <w:rPr>
          <w:rFonts w:cstheme="minorHAnsi"/>
        </w:rPr>
      </w:pPr>
      <w:r w:rsidRPr="006B0B2B">
        <w:rPr>
          <w:rFonts w:cstheme="minorHAnsi"/>
        </w:rPr>
        <w:t>Bays: -19.25%</w:t>
      </w:r>
    </w:p>
    <w:p w14:paraId="00116C03" w14:textId="74F1B47B" w:rsidR="00774224" w:rsidRPr="006B0B2B" w:rsidRDefault="65402227" w:rsidP="003B5581">
      <w:pPr>
        <w:pStyle w:val="ListParagraph"/>
        <w:numPr>
          <w:ilvl w:val="0"/>
          <w:numId w:val="24"/>
        </w:numPr>
        <w:spacing w:before="120" w:after="0"/>
        <w:jc w:val="both"/>
        <w:rPr>
          <w:rFonts w:cstheme="minorHAnsi"/>
        </w:rPr>
      </w:pPr>
      <w:r w:rsidRPr="006B0B2B">
        <w:rPr>
          <w:rFonts w:cstheme="minorHAnsi"/>
        </w:rPr>
        <w:t>Lines: +38.4%</w:t>
      </w:r>
    </w:p>
    <w:p w14:paraId="23BD8A2C" w14:textId="7F65D921" w:rsidR="00774224" w:rsidRPr="006B0B2B" w:rsidRDefault="65402227" w:rsidP="003B5581">
      <w:pPr>
        <w:pStyle w:val="ListParagraph"/>
        <w:numPr>
          <w:ilvl w:val="0"/>
          <w:numId w:val="24"/>
        </w:numPr>
        <w:spacing w:before="120" w:after="120"/>
        <w:jc w:val="both"/>
        <w:rPr>
          <w:rFonts w:cstheme="minorHAnsi"/>
        </w:rPr>
      </w:pPr>
      <w:r w:rsidRPr="006B0B2B">
        <w:rPr>
          <w:rFonts w:cstheme="minorHAnsi"/>
        </w:rPr>
        <w:t xml:space="preserve">Transformers: -6.5% </w:t>
      </w:r>
    </w:p>
    <w:p w14:paraId="50424B6A" w14:textId="5CB7B836" w:rsidR="00E77C98" w:rsidRPr="006B0B2B" w:rsidRDefault="00254775" w:rsidP="00E77C98">
      <w:pPr>
        <w:numPr>
          <w:ilvl w:val="0"/>
          <w:numId w:val="26"/>
        </w:numPr>
        <w:jc w:val="both"/>
        <w:rPr>
          <w:rFonts w:cstheme="minorHAnsi"/>
          <w:lang w:val="en-IN"/>
        </w:rPr>
      </w:pPr>
      <w:r w:rsidRPr="006B0B2B">
        <w:rPr>
          <w:rFonts w:cstheme="minorHAnsi"/>
        </w:rPr>
        <w:t>The proposed</w:t>
      </w:r>
      <w:r w:rsidR="00E77C98" w:rsidRPr="006B0B2B">
        <w:rPr>
          <w:rFonts w:cstheme="minorHAnsi"/>
        </w:rPr>
        <w:t xml:space="preserve"> norms for Bays and Transformers are grossly insufficient for the DVC T&amp;D System.</w:t>
      </w:r>
      <w:r w:rsidR="00282E83" w:rsidRPr="006B0B2B">
        <w:rPr>
          <w:rFonts w:cstheme="minorHAnsi"/>
        </w:rPr>
        <w:t xml:space="preserve"> The norms have not been increased even to the extent of inflation and hence</w:t>
      </w:r>
      <w:r w:rsidR="00E77C98" w:rsidRPr="006B0B2B">
        <w:rPr>
          <w:rFonts w:cstheme="minorHAnsi"/>
        </w:rPr>
        <w:t xml:space="preserve"> </w:t>
      </w:r>
      <w:r w:rsidR="00282E83" w:rsidRPr="006B0B2B">
        <w:rPr>
          <w:rFonts w:cstheme="minorHAnsi"/>
        </w:rPr>
        <w:t>t</w:t>
      </w:r>
      <w:r w:rsidR="00E77C98" w:rsidRPr="006B0B2B">
        <w:rPr>
          <w:rFonts w:cstheme="minorHAnsi"/>
        </w:rPr>
        <w:t xml:space="preserve">his will further </w:t>
      </w:r>
      <w:proofErr w:type="gramStart"/>
      <w:r w:rsidR="00282E83" w:rsidRPr="006B0B2B">
        <w:rPr>
          <w:rFonts w:cstheme="minorHAnsi"/>
        </w:rPr>
        <w:t>increased</w:t>
      </w:r>
      <w:proofErr w:type="gramEnd"/>
      <w:r w:rsidR="00282E83" w:rsidRPr="006B0B2B">
        <w:rPr>
          <w:rFonts w:cstheme="minorHAnsi"/>
        </w:rPr>
        <w:t xml:space="preserve"> the gap between </w:t>
      </w:r>
      <w:r w:rsidR="00E77C98" w:rsidRPr="006B0B2B">
        <w:rPr>
          <w:rFonts w:cstheme="minorHAnsi"/>
        </w:rPr>
        <w:t xml:space="preserve">the normative O&amp;M </w:t>
      </w:r>
      <w:r w:rsidR="00282E83" w:rsidRPr="006B0B2B">
        <w:rPr>
          <w:rFonts w:cstheme="minorHAnsi"/>
        </w:rPr>
        <w:t xml:space="preserve">allowed by the Hon’ble Commission </w:t>
      </w:r>
      <w:r w:rsidR="00E77C98" w:rsidRPr="006B0B2B">
        <w:rPr>
          <w:rFonts w:cstheme="minorHAnsi"/>
        </w:rPr>
        <w:t xml:space="preserve">for the overall DVC T&amp;D System </w:t>
      </w:r>
      <w:r w:rsidR="00282E83" w:rsidRPr="006B0B2B">
        <w:rPr>
          <w:rFonts w:cstheme="minorHAnsi"/>
        </w:rPr>
        <w:t xml:space="preserve">vis-à-vis the </w:t>
      </w:r>
      <w:r w:rsidR="00E77C98" w:rsidRPr="006B0B2B">
        <w:rPr>
          <w:rFonts w:cstheme="minorHAnsi"/>
        </w:rPr>
        <w:t xml:space="preserve">actual O&amp;M </w:t>
      </w:r>
      <w:r w:rsidR="00282E83" w:rsidRPr="006B0B2B">
        <w:rPr>
          <w:rFonts w:cstheme="minorHAnsi"/>
        </w:rPr>
        <w:t xml:space="preserve">that shall be incurred </w:t>
      </w:r>
      <w:r w:rsidR="00E77C98" w:rsidRPr="006B0B2B">
        <w:rPr>
          <w:rFonts w:cstheme="minorHAnsi"/>
        </w:rPr>
        <w:t xml:space="preserve">for T&amp;D. </w:t>
      </w:r>
    </w:p>
    <w:p w14:paraId="1A540876" w14:textId="0F22CD48" w:rsidR="00E77C98" w:rsidRPr="006B0B2B" w:rsidRDefault="00E77C98" w:rsidP="00E77C98">
      <w:pPr>
        <w:numPr>
          <w:ilvl w:val="0"/>
          <w:numId w:val="26"/>
        </w:numPr>
        <w:jc w:val="both"/>
        <w:rPr>
          <w:rFonts w:cstheme="minorHAnsi"/>
          <w:lang w:val="en-IN"/>
        </w:rPr>
      </w:pPr>
      <w:r w:rsidRPr="006B0B2B">
        <w:rPr>
          <w:rFonts w:cstheme="minorHAnsi"/>
        </w:rPr>
        <w:t xml:space="preserve">The proposed norms may be sufficient for one Transmission utility but </w:t>
      </w:r>
      <w:r w:rsidR="003C4AEA" w:rsidRPr="006B0B2B">
        <w:rPr>
          <w:rFonts w:cstheme="minorHAnsi"/>
        </w:rPr>
        <w:t xml:space="preserve">are </w:t>
      </w:r>
      <w:r w:rsidRPr="006B0B2B">
        <w:rPr>
          <w:rFonts w:cstheme="minorHAnsi"/>
        </w:rPr>
        <w:t xml:space="preserve">not sufficient for another having a different </w:t>
      </w:r>
      <w:r w:rsidR="003C4AEA" w:rsidRPr="006B0B2B">
        <w:rPr>
          <w:rFonts w:cstheme="minorHAnsi"/>
        </w:rPr>
        <w:t xml:space="preserve">network structure </w:t>
      </w:r>
      <w:r w:rsidRPr="006B0B2B">
        <w:rPr>
          <w:rFonts w:cstheme="minorHAnsi"/>
        </w:rPr>
        <w:t>[</w:t>
      </w:r>
      <w:proofErr w:type="spellStart"/>
      <w:r w:rsidRPr="006B0B2B">
        <w:rPr>
          <w:rFonts w:cstheme="minorHAnsi"/>
        </w:rPr>
        <w:t>i.e</w:t>
      </w:r>
      <w:proofErr w:type="spellEnd"/>
      <w:r w:rsidRPr="006B0B2B">
        <w:rPr>
          <w:rFonts w:cstheme="minorHAnsi"/>
        </w:rPr>
        <w:t xml:space="preserve"> no. of Bay, Transformer capacity and Transmission Line length]. </w:t>
      </w:r>
    </w:p>
    <w:p w14:paraId="24D56060" w14:textId="7EE18D39" w:rsidR="00E77C98" w:rsidRPr="006B0B2B" w:rsidRDefault="00E77C98" w:rsidP="00E77C98">
      <w:pPr>
        <w:numPr>
          <w:ilvl w:val="0"/>
          <w:numId w:val="26"/>
        </w:numPr>
        <w:jc w:val="both"/>
        <w:rPr>
          <w:rFonts w:cstheme="minorHAnsi"/>
          <w:lang w:val="en-IN"/>
        </w:rPr>
      </w:pPr>
      <w:r w:rsidRPr="006B0B2B">
        <w:rPr>
          <w:rFonts w:cstheme="minorHAnsi"/>
        </w:rPr>
        <w:t xml:space="preserve">It seems that reduction of O&amp;M </w:t>
      </w:r>
      <w:r w:rsidR="003C4AEA" w:rsidRPr="006B0B2B">
        <w:rPr>
          <w:rFonts w:cstheme="minorHAnsi"/>
        </w:rPr>
        <w:t xml:space="preserve">norms </w:t>
      </w:r>
      <w:r w:rsidRPr="006B0B2B">
        <w:rPr>
          <w:rFonts w:cstheme="minorHAnsi"/>
        </w:rPr>
        <w:t xml:space="preserve">on account of bays is tried to be compensated through increase in the O&amp;M </w:t>
      </w:r>
      <w:r w:rsidR="003C4AEA" w:rsidRPr="006B0B2B">
        <w:rPr>
          <w:rFonts w:cstheme="minorHAnsi"/>
        </w:rPr>
        <w:t xml:space="preserve">norms </w:t>
      </w:r>
      <w:r w:rsidRPr="006B0B2B">
        <w:rPr>
          <w:rFonts w:cstheme="minorHAnsi"/>
        </w:rPr>
        <w:t>in respect of lines. This approach of the commission may be found sufficient for some big transmission utility of the country, having a wide line length spanning across the country and operating at a very high voltage level.</w:t>
      </w:r>
    </w:p>
    <w:p w14:paraId="28DEFD9F" w14:textId="431C564F" w:rsidR="00E77C98" w:rsidRPr="006B0B2B" w:rsidRDefault="00E77C98" w:rsidP="00BB546F">
      <w:pPr>
        <w:ind w:left="720"/>
        <w:jc w:val="both"/>
        <w:rPr>
          <w:rFonts w:cstheme="minorHAnsi"/>
          <w:lang w:val="en-IN"/>
        </w:rPr>
      </w:pPr>
      <w:r w:rsidRPr="006B0B2B">
        <w:rPr>
          <w:rFonts w:cstheme="minorHAnsi"/>
        </w:rPr>
        <w:lastRenderedPageBreak/>
        <w:t xml:space="preserve">DVC </w:t>
      </w:r>
      <w:r w:rsidR="00D6694B" w:rsidRPr="006B0B2B">
        <w:rPr>
          <w:rFonts w:cstheme="minorHAnsi"/>
        </w:rPr>
        <w:t>operates</w:t>
      </w:r>
      <w:r w:rsidRPr="006B0B2B">
        <w:rPr>
          <w:rFonts w:cstheme="minorHAnsi"/>
        </w:rPr>
        <w:t xml:space="preserve"> in confined </w:t>
      </w:r>
      <w:r w:rsidR="00D6694B" w:rsidRPr="006B0B2B">
        <w:rPr>
          <w:rFonts w:cstheme="minorHAnsi"/>
        </w:rPr>
        <w:t>areas</w:t>
      </w:r>
      <w:r w:rsidRPr="006B0B2B">
        <w:rPr>
          <w:rFonts w:cstheme="minorHAnsi"/>
        </w:rPr>
        <w:t xml:space="preserve"> and </w:t>
      </w:r>
      <w:r w:rsidR="00D6694B" w:rsidRPr="006B0B2B">
        <w:rPr>
          <w:rFonts w:cstheme="minorHAnsi"/>
        </w:rPr>
        <w:t>operates</w:t>
      </w:r>
      <w:r w:rsidRPr="006B0B2B">
        <w:rPr>
          <w:rFonts w:cstheme="minorHAnsi"/>
        </w:rPr>
        <w:t xml:space="preserve"> in a much lower voltage level</w:t>
      </w:r>
      <w:r w:rsidR="00966585" w:rsidRPr="006B0B2B">
        <w:rPr>
          <w:rFonts w:cstheme="minorHAnsi"/>
        </w:rPr>
        <w:t xml:space="preserve"> unlike other transmission companies</w:t>
      </w:r>
      <w:r w:rsidRPr="006B0B2B">
        <w:rPr>
          <w:rFonts w:cstheme="minorHAnsi"/>
        </w:rPr>
        <w:t>. Due to this basic difference in the network/operation structure, the proportion of the bays, no of transformer, line length</w:t>
      </w:r>
      <w:r w:rsidR="00D6694B" w:rsidRPr="006B0B2B">
        <w:rPr>
          <w:rFonts w:cstheme="minorHAnsi"/>
        </w:rPr>
        <w:t>s</w:t>
      </w:r>
      <w:r w:rsidRPr="006B0B2B">
        <w:rPr>
          <w:rFonts w:cstheme="minorHAnsi"/>
        </w:rPr>
        <w:t xml:space="preserve"> are not in similar</w:t>
      </w:r>
      <w:r w:rsidR="00BB546F" w:rsidRPr="006B0B2B">
        <w:rPr>
          <w:rFonts w:cstheme="minorHAnsi"/>
        </w:rPr>
        <w:t>/e</w:t>
      </w:r>
      <w:r w:rsidR="00D6694B" w:rsidRPr="006B0B2B">
        <w:rPr>
          <w:rFonts w:cstheme="minorHAnsi"/>
        </w:rPr>
        <w:t>qual</w:t>
      </w:r>
      <w:r w:rsidRPr="006B0B2B">
        <w:rPr>
          <w:rFonts w:cstheme="minorHAnsi"/>
        </w:rPr>
        <w:t xml:space="preserve"> footing with the other transmission licensee and therefore is not comparable with the largest transmission licensee of the country.</w:t>
      </w:r>
    </w:p>
    <w:p w14:paraId="64CDB7D5" w14:textId="6607DE02" w:rsidR="008754E4" w:rsidRPr="006B0B2B" w:rsidRDefault="65402227" w:rsidP="0062736D">
      <w:pPr>
        <w:numPr>
          <w:ilvl w:val="0"/>
          <w:numId w:val="26"/>
        </w:numPr>
        <w:spacing w:before="120"/>
        <w:jc w:val="both"/>
        <w:rPr>
          <w:rFonts w:cstheme="minorHAnsi"/>
        </w:rPr>
      </w:pPr>
      <w:r w:rsidRPr="006B0B2B">
        <w:rPr>
          <w:rFonts w:cstheme="minorHAnsi"/>
        </w:rPr>
        <w:t>Further, the norms for transformer at different voltage levels have been combined into one norm for all voltages.</w:t>
      </w:r>
      <w:r w:rsidR="00866626" w:rsidRPr="006B0B2B">
        <w:rPr>
          <w:rFonts w:cstheme="minorHAnsi"/>
        </w:rPr>
        <w:t xml:space="preserve"> </w:t>
      </w:r>
      <w:r w:rsidR="004B35A6" w:rsidRPr="006B0B2B">
        <w:rPr>
          <w:rFonts w:cstheme="minorHAnsi"/>
        </w:rPr>
        <w:t xml:space="preserve">This will further decrease the normative O&amp;M for overall DVC T&amp;D System which is </w:t>
      </w:r>
      <w:r w:rsidR="008426C2" w:rsidRPr="006B0B2B">
        <w:rPr>
          <w:rFonts w:cstheme="minorHAnsi"/>
        </w:rPr>
        <w:t xml:space="preserve">already much lower than the actual </w:t>
      </w:r>
      <w:r w:rsidR="003C4AEA" w:rsidRPr="006B0B2B">
        <w:rPr>
          <w:rFonts w:cstheme="minorHAnsi"/>
        </w:rPr>
        <w:t xml:space="preserve">O&amp;M </w:t>
      </w:r>
      <w:r w:rsidR="008426C2" w:rsidRPr="006B0B2B">
        <w:rPr>
          <w:rFonts w:cstheme="minorHAnsi"/>
        </w:rPr>
        <w:t>costs of DVC system</w:t>
      </w:r>
      <w:r w:rsidR="009949C4" w:rsidRPr="006B0B2B">
        <w:rPr>
          <w:rFonts w:cstheme="minorHAnsi"/>
        </w:rPr>
        <w:t xml:space="preserve">. It is observed that the norms have been developed only based on the data of one transmission company and the actual data of DVC has not been considered </w:t>
      </w:r>
      <w:r w:rsidR="006F4552" w:rsidRPr="006B0B2B">
        <w:rPr>
          <w:rFonts w:cstheme="minorHAnsi"/>
        </w:rPr>
        <w:t xml:space="preserve">during </w:t>
      </w:r>
      <w:r w:rsidR="00DE7BE9" w:rsidRPr="006B0B2B">
        <w:rPr>
          <w:rFonts w:cstheme="minorHAnsi"/>
        </w:rPr>
        <w:t xml:space="preserve">setting up of </w:t>
      </w:r>
      <w:r w:rsidR="009949C4" w:rsidRPr="006B0B2B">
        <w:rPr>
          <w:rFonts w:cstheme="minorHAnsi"/>
        </w:rPr>
        <w:t>norm</w:t>
      </w:r>
      <w:r w:rsidR="00E81122" w:rsidRPr="006B0B2B">
        <w:rPr>
          <w:rFonts w:cstheme="minorHAnsi"/>
        </w:rPr>
        <w:t>s.</w:t>
      </w:r>
    </w:p>
    <w:p w14:paraId="57746FD3" w14:textId="1CC25F42" w:rsidR="00D57569" w:rsidRPr="006B0B2B" w:rsidRDefault="00222754" w:rsidP="008754E4">
      <w:pPr>
        <w:ind w:left="720"/>
        <w:jc w:val="both"/>
        <w:rPr>
          <w:rFonts w:cstheme="minorHAnsi"/>
        </w:rPr>
      </w:pPr>
      <w:r w:rsidRPr="006B0B2B">
        <w:rPr>
          <w:rFonts w:cstheme="minorHAnsi"/>
        </w:rPr>
        <w:t xml:space="preserve">Norms for Transformers to be based on no. of transformers rather than capacity </w:t>
      </w:r>
      <w:r w:rsidR="003C4AEA" w:rsidRPr="006B0B2B">
        <w:rPr>
          <w:rFonts w:cstheme="minorHAnsi"/>
        </w:rPr>
        <w:t xml:space="preserve">is not </w:t>
      </w:r>
      <w:r w:rsidRPr="006B0B2B">
        <w:rPr>
          <w:rFonts w:cstheme="minorHAnsi"/>
        </w:rPr>
        <w:t>justified for T&amp;D assets like DVC. O&amp;M for a single 500 MVA Transformer is not the same for 10 nos. of 50 MVA transformer</w:t>
      </w:r>
      <w:r w:rsidR="003C4AEA" w:rsidRPr="006B0B2B">
        <w:rPr>
          <w:rFonts w:cstheme="minorHAnsi"/>
        </w:rPr>
        <w:t>s</w:t>
      </w:r>
      <w:r w:rsidRPr="006B0B2B">
        <w:rPr>
          <w:rFonts w:cstheme="minorHAnsi"/>
        </w:rPr>
        <w:t>.</w:t>
      </w:r>
    </w:p>
    <w:p w14:paraId="765A9A38" w14:textId="67CD399F" w:rsidR="00222754" w:rsidRPr="006B0B2B" w:rsidRDefault="0058457E" w:rsidP="00E44A3F">
      <w:pPr>
        <w:numPr>
          <w:ilvl w:val="0"/>
          <w:numId w:val="26"/>
        </w:numPr>
        <w:spacing w:before="120"/>
        <w:jc w:val="both"/>
        <w:rPr>
          <w:rFonts w:cstheme="minorHAnsi"/>
        </w:rPr>
      </w:pPr>
      <w:r w:rsidRPr="006B0B2B">
        <w:rPr>
          <w:rFonts w:cstheme="minorHAnsi"/>
        </w:rPr>
        <w:t>Also, a</w:t>
      </w:r>
      <w:r w:rsidR="00222754" w:rsidRPr="006B0B2B">
        <w:rPr>
          <w:rFonts w:cstheme="minorHAnsi"/>
        </w:rPr>
        <w:t xml:space="preserve"> comparison of Normative V/s Actual O&amp;M expenses for T&amp;D System of DVC of the last </w:t>
      </w:r>
      <w:r w:rsidR="00240F51" w:rsidRPr="006B0B2B">
        <w:rPr>
          <w:rFonts w:cstheme="minorHAnsi"/>
        </w:rPr>
        <w:t>three</w:t>
      </w:r>
      <w:r w:rsidR="00222754" w:rsidRPr="006B0B2B">
        <w:rPr>
          <w:rFonts w:cstheme="minorHAnsi"/>
        </w:rPr>
        <w:t xml:space="preserve"> years depicts huge under-recovery owing to higher actuals over the norms even after achieving N</w:t>
      </w:r>
      <w:r w:rsidR="00240F51" w:rsidRPr="006B0B2B">
        <w:rPr>
          <w:rFonts w:cstheme="minorHAnsi"/>
        </w:rPr>
        <w:t>A</w:t>
      </w:r>
      <w:r w:rsidR="00222754" w:rsidRPr="006B0B2B">
        <w:rPr>
          <w:rFonts w:cstheme="minorHAnsi"/>
        </w:rPr>
        <w:t>TAF.</w:t>
      </w:r>
    </w:p>
    <w:p w14:paraId="170D37EF" w14:textId="6DB5F474" w:rsidR="007E7047" w:rsidRPr="006B0B2B" w:rsidRDefault="007E7047" w:rsidP="00AB41FC">
      <w:pPr>
        <w:spacing w:before="120"/>
        <w:ind w:left="284"/>
        <w:jc w:val="both"/>
        <w:rPr>
          <w:rFonts w:cstheme="minorHAnsi"/>
        </w:rPr>
      </w:pPr>
      <w:r w:rsidRPr="006B0B2B">
        <w:rPr>
          <w:rFonts w:cstheme="minorHAnsi"/>
          <w:noProof/>
        </w:rPr>
        <w:drawing>
          <wp:inline distT="0" distB="0" distL="0" distR="0" wp14:anchorId="7870012B" wp14:editId="11A25B65">
            <wp:extent cx="5760720" cy="2743200"/>
            <wp:effectExtent l="0" t="0" r="11430" b="0"/>
            <wp:docPr id="1108101330" name="Chart 1">
              <a:extLst xmlns:a="http://schemas.openxmlformats.org/drawingml/2006/main">
                <a:ext uri="{FF2B5EF4-FFF2-40B4-BE49-F238E27FC236}">
                  <a16:creationId xmlns:a16="http://schemas.microsoft.com/office/drawing/2014/main" id="{2CC1FFB0-259A-ABF0-9E06-A12BBDA71E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6857FBE" w14:textId="68261EF0" w:rsidR="00222754" w:rsidRPr="006B0B2B" w:rsidRDefault="00861C87" w:rsidP="00222754">
      <w:pPr>
        <w:numPr>
          <w:ilvl w:val="0"/>
          <w:numId w:val="29"/>
        </w:numPr>
        <w:jc w:val="both"/>
        <w:rPr>
          <w:rFonts w:cstheme="minorHAnsi"/>
          <w:lang w:val="en-IN"/>
        </w:rPr>
      </w:pPr>
      <w:r w:rsidRPr="006B0B2B">
        <w:rPr>
          <w:rFonts w:cstheme="minorHAnsi"/>
        </w:rPr>
        <w:t xml:space="preserve">Further, </w:t>
      </w:r>
      <w:r w:rsidR="00222754" w:rsidRPr="006B0B2B">
        <w:rPr>
          <w:rFonts w:cstheme="minorHAnsi"/>
        </w:rPr>
        <w:t xml:space="preserve">O&amp;M norms for T&amp;D activities reduced rapidly over last three control periods even though the actual O&amp;M expenses have been increasing at least at the rate of inflation. </w:t>
      </w:r>
    </w:p>
    <w:p w14:paraId="127EA127" w14:textId="7F250009" w:rsidR="00222754" w:rsidRPr="006B0B2B" w:rsidRDefault="00B91AB8" w:rsidP="00B91AB8">
      <w:pPr>
        <w:spacing w:before="120"/>
        <w:ind w:left="284"/>
        <w:jc w:val="both"/>
        <w:rPr>
          <w:rFonts w:cstheme="minorHAnsi"/>
        </w:rPr>
      </w:pPr>
      <w:r w:rsidRPr="006B0B2B">
        <w:rPr>
          <w:rFonts w:cstheme="minorHAnsi"/>
          <w:noProof/>
        </w:rPr>
        <w:lastRenderedPageBreak/>
        <w:drawing>
          <wp:inline distT="0" distB="0" distL="0" distR="0" wp14:anchorId="497F4D7C" wp14:editId="41DD12CE">
            <wp:extent cx="5760720" cy="2846070"/>
            <wp:effectExtent l="0" t="0" r="11430" b="11430"/>
            <wp:docPr id="1152362407" name="Chart 1">
              <a:extLst xmlns:a="http://schemas.openxmlformats.org/drawingml/2006/main">
                <a:ext uri="{FF2B5EF4-FFF2-40B4-BE49-F238E27FC236}">
                  <a16:creationId xmlns:a16="http://schemas.microsoft.com/office/drawing/2014/main" id="{3978EF71-0A68-D6CE-BF5D-6063725101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5349A20" w14:textId="2310F0C9" w:rsidR="00E971F1" w:rsidRPr="006B0B2B" w:rsidRDefault="00E971F1" w:rsidP="00E971F1">
      <w:pPr>
        <w:numPr>
          <w:ilvl w:val="0"/>
          <w:numId w:val="29"/>
        </w:numPr>
        <w:jc w:val="both"/>
        <w:rPr>
          <w:rFonts w:cstheme="minorHAnsi"/>
        </w:rPr>
      </w:pPr>
      <w:proofErr w:type="gramStart"/>
      <w:r w:rsidRPr="006B0B2B">
        <w:rPr>
          <w:rFonts w:cstheme="minorHAnsi"/>
        </w:rPr>
        <w:t>In order to</w:t>
      </w:r>
      <w:proofErr w:type="gramEnd"/>
      <w:r w:rsidRPr="006B0B2B">
        <w:rPr>
          <w:rFonts w:cstheme="minorHAnsi"/>
        </w:rPr>
        <w:t xml:space="preserve"> address the above gap, it is requested that the Commission either may provide separate norms for the distribution business of DVC over and above the proposed norms for transmission in 2024-29 period or revise the T</w:t>
      </w:r>
      <w:r w:rsidR="00161CA1">
        <w:rPr>
          <w:rFonts w:cstheme="minorHAnsi"/>
        </w:rPr>
        <w:t>ransmission</w:t>
      </w:r>
      <w:r w:rsidRPr="006B0B2B">
        <w:rPr>
          <w:rFonts w:cstheme="minorHAnsi"/>
        </w:rPr>
        <w:t xml:space="preserve"> norms appropriately to cover the actual </w:t>
      </w:r>
      <w:r w:rsidR="00161CA1">
        <w:rPr>
          <w:rFonts w:cstheme="minorHAnsi"/>
        </w:rPr>
        <w:t>O&amp;M</w:t>
      </w:r>
      <w:r w:rsidRPr="006B0B2B">
        <w:rPr>
          <w:rFonts w:cstheme="minorHAnsi"/>
        </w:rPr>
        <w:t xml:space="preserve"> costs of </w:t>
      </w:r>
      <w:r w:rsidR="00161CA1">
        <w:rPr>
          <w:rFonts w:cstheme="minorHAnsi"/>
        </w:rPr>
        <w:t xml:space="preserve">T&amp;D system of </w:t>
      </w:r>
      <w:r w:rsidRPr="006B0B2B">
        <w:rPr>
          <w:rFonts w:cstheme="minorHAnsi"/>
        </w:rPr>
        <w:t xml:space="preserve">DVC as shown above. </w:t>
      </w:r>
    </w:p>
    <w:p w14:paraId="7DF83ADC" w14:textId="5BD8254A" w:rsidR="00AC45C9" w:rsidRPr="006B0B2B" w:rsidRDefault="00AC45C9" w:rsidP="00E971F1">
      <w:pPr>
        <w:numPr>
          <w:ilvl w:val="0"/>
          <w:numId w:val="29"/>
        </w:numPr>
        <w:jc w:val="both"/>
        <w:rPr>
          <w:rFonts w:cstheme="minorHAnsi"/>
        </w:rPr>
      </w:pPr>
      <w:r w:rsidRPr="006B0B2B">
        <w:rPr>
          <w:rFonts w:cstheme="minorHAnsi"/>
        </w:rPr>
        <w:t>Considering all the above contentions of DVC, we have derived the O&amp;M norms for T&amp;D system that should help lower the gap in actual v/s normative O&amp;M expenses.</w:t>
      </w:r>
      <w:r w:rsidR="00895747" w:rsidRPr="006B0B2B">
        <w:rPr>
          <w:rFonts w:cstheme="minorHAnsi"/>
        </w:rPr>
        <w:t xml:space="preserve"> The same is detailed as follows:</w:t>
      </w:r>
    </w:p>
    <w:p w14:paraId="7B409E35" w14:textId="135F66DE" w:rsidR="00895747" w:rsidRPr="00BE46EF" w:rsidRDefault="00895747" w:rsidP="006B0B2B">
      <w:pPr>
        <w:numPr>
          <w:ilvl w:val="1"/>
          <w:numId w:val="29"/>
        </w:numPr>
        <w:jc w:val="both"/>
        <w:rPr>
          <w:rFonts w:cstheme="minorHAnsi"/>
        </w:rPr>
      </w:pPr>
      <w:r w:rsidRPr="006B0B2B">
        <w:rPr>
          <w:rFonts w:cstheme="minorHAnsi"/>
        </w:rPr>
        <w:t>The actual no. of transformers used in T&amp;D activities of DVC are as follows:</w:t>
      </w:r>
      <w:r w:rsidRPr="006B0B2B">
        <w:rPr>
          <w:rFonts w:cstheme="minorHAnsi"/>
        </w:rPr>
        <w:fldChar w:fldCharType="begin"/>
      </w:r>
      <w:r w:rsidRPr="006B0B2B">
        <w:rPr>
          <w:rFonts w:cstheme="minorHAnsi"/>
        </w:rPr>
        <w:instrText xml:space="preserve"> LINK </w:instrText>
      </w:r>
      <w:r w:rsidR="003868CF">
        <w:rPr>
          <w:rFonts w:cstheme="minorHAnsi"/>
        </w:rPr>
        <w:instrText xml:space="preserve">Excel.Sheet.12 "C:\\Users\\adilipkars001\\Documents\\2. Projects\\1. DVC\\CERC 2024-29 Reg_ Policy Advocacy\\DVC Comments on Draft Regulations 2024\\O&amp;M norms proposed for 2024-29 period for T&amp;D System of DVC.xlsx" "Norms proposed in draft 2024-29!R21C12:R35C17" </w:instrText>
      </w:r>
      <w:r w:rsidRPr="006B0B2B">
        <w:rPr>
          <w:rFonts w:cstheme="minorHAnsi"/>
        </w:rPr>
        <w:instrText xml:space="preserve">\a \f 4 \h  \* MERGEFORMAT </w:instrText>
      </w:r>
      <w:r w:rsidRPr="006B0B2B">
        <w:rPr>
          <w:rFonts w:cstheme="minorHAnsi"/>
        </w:rPr>
        <w:fldChar w:fldCharType="separate"/>
      </w:r>
    </w:p>
    <w:tbl>
      <w:tblPr>
        <w:tblStyle w:val="TableGrid"/>
        <w:tblW w:w="5000" w:type="pct"/>
        <w:tblLook w:val="04A0" w:firstRow="1" w:lastRow="0" w:firstColumn="1" w:lastColumn="0" w:noHBand="0" w:noVBand="1"/>
      </w:tblPr>
      <w:tblGrid>
        <w:gridCol w:w="1882"/>
        <w:gridCol w:w="2182"/>
        <w:gridCol w:w="1161"/>
        <w:gridCol w:w="1442"/>
        <w:gridCol w:w="1522"/>
        <w:gridCol w:w="1161"/>
      </w:tblGrid>
      <w:tr w:rsidR="00895747" w:rsidRPr="00BE46EF" w14:paraId="6A1D0CA1" w14:textId="77777777" w:rsidTr="00085412">
        <w:trPr>
          <w:trHeight w:val="288"/>
          <w:tblHeader/>
        </w:trPr>
        <w:tc>
          <w:tcPr>
            <w:tcW w:w="1006" w:type="pct"/>
            <w:vMerge w:val="restart"/>
            <w:shd w:val="clear" w:color="auto" w:fill="D9D9D9" w:themeFill="background1" w:themeFillShade="D9"/>
            <w:hideMark/>
          </w:tcPr>
          <w:p w14:paraId="5613C679" w14:textId="3E9BD4D4" w:rsidR="00895747" w:rsidRPr="006B0B2B" w:rsidRDefault="00895747">
            <w:pPr>
              <w:jc w:val="center"/>
              <w:rPr>
                <w:rFonts w:eastAsia="Times New Roman" w:cstheme="minorHAnsi"/>
                <w:b/>
                <w:bCs/>
                <w:color w:val="000000"/>
              </w:rPr>
            </w:pPr>
            <w:r w:rsidRPr="006B0B2B">
              <w:rPr>
                <w:rFonts w:eastAsia="Times New Roman" w:cstheme="minorHAnsi"/>
                <w:b/>
                <w:bCs/>
                <w:color w:val="000000"/>
              </w:rPr>
              <w:t>Transformer Voltage level (kV)</w:t>
            </w:r>
          </w:p>
        </w:tc>
        <w:tc>
          <w:tcPr>
            <w:tcW w:w="1167" w:type="pct"/>
            <w:vMerge w:val="restart"/>
            <w:shd w:val="clear" w:color="auto" w:fill="D9D9D9" w:themeFill="background1" w:themeFillShade="D9"/>
            <w:hideMark/>
          </w:tcPr>
          <w:p w14:paraId="4FB1F45C" w14:textId="3FF4BF7E" w:rsidR="00895747" w:rsidRPr="006B0B2B" w:rsidRDefault="00895747" w:rsidP="006B0B2B">
            <w:pPr>
              <w:jc w:val="center"/>
              <w:rPr>
                <w:rFonts w:eastAsia="Times New Roman" w:cstheme="minorHAnsi"/>
                <w:b/>
                <w:bCs/>
                <w:color w:val="000000"/>
              </w:rPr>
            </w:pPr>
            <w:r w:rsidRPr="006B0B2B">
              <w:rPr>
                <w:rFonts w:eastAsia="Times New Roman" w:cstheme="minorHAnsi"/>
                <w:b/>
                <w:bCs/>
                <w:color w:val="000000"/>
              </w:rPr>
              <w:t xml:space="preserve">Installed Qty </w:t>
            </w:r>
            <w:r w:rsidRPr="006B0B2B">
              <w:rPr>
                <w:rFonts w:eastAsia="Times New Roman" w:cstheme="minorHAnsi"/>
                <w:b/>
                <w:bCs/>
                <w:color w:val="000000"/>
              </w:rPr>
              <w:br/>
              <w:t>(in Nos.)</w:t>
            </w:r>
          </w:p>
        </w:tc>
        <w:tc>
          <w:tcPr>
            <w:tcW w:w="2827" w:type="pct"/>
            <w:gridSpan w:val="4"/>
            <w:shd w:val="clear" w:color="auto" w:fill="D9D9D9" w:themeFill="background1" w:themeFillShade="D9"/>
            <w:hideMark/>
          </w:tcPr>
          <w:p w14:paraId="78F8568B" w14:textId="77777777" w:rsidR="00895747" w:rsidRPr="006B0B2B" w:rsidRDefault="00895747" w:rsidP="006B0B2B">
            <w:pPr>
              <w:jc w:val="center"/>
              <w:rPr>
                <w:rFonts w:eastAsia="Times New Roman" w:cstheme="minorHAnsi"/>
                <w:b/>
                <w:bCs/>
                <w:color w:val="000000"/>
              </w:rPr>
            </w:pPr>
            <w:r w:rsidRPr="006B0B2B">
              <w:rPr>
                <w:rFonts w:eastAsia="Times New Roman" w:cstheme="minorHAnsi"/>
                <w:b/>
                <w:bCs/>
                <w:color w:val="000000"/>
              </w:rPr>
              <w:t>MVA Capacity</w:t>
            </w:r>
          </w:p>
        </w:tc>
      </w:tr>
      <w:tr w:rsidR="00895747" w:rsidRPr="00BE46EF" w14:paraId="4F0D6B5D" w14:textId="77777777" w:rsidTr="00085412">
        <w:trPr>
          <w:trHeight w:val="576"/>
          <w:tblHeader/>
        </w:trPr>
        <w:tc>
          <w:tcPr>
            <w:tcW w:w="1006" w:type="pct"/>
            <w:vMerge/>
            <w:hideMark/>
          </w:tcPr>
          <w:p w14:paraId="777A5952" w14:textId="77777777" w:rsidR="00895747" w:rsidRPr="006B0B2B" w:rsidRDefault="00895747" w:rsidP="006B0B2B">
            <w:pPr>
              <w:rPr>
                <w:rFonts w:eastAsia="Times New Roman" w:cstheme="minorHAnsi"/>
                <w:b/>
                <w:bCs/>
                <w:color w:val="000000"/>
              </w:rPr>
            </w:pPr>
          </w:p>
        </w:tc>
        <w:tc>
          <w:tcPr>
            <w:tcW w:w="1167" w:type="pct"/>
            <w:vMerge/>
            <w:hideMark/>
          </w:tcPr>
          <w:p w14:paraId="2BC1A104" w14:textId="77777777" w:rsidR="00895747" w:rsidRPr="006B0B2B" w:rsidRDefault="00895747" w:rsidP="006B0B2B">
            <w:pPr>
              <w:rPr>
                <w:rFonts w:eastAsia="Times New Roman" w:cstheme="minorHAnsi"/>
                <w:b/>
                <w:bCs/>
                <w:color w:val="000000"/>
              </w:rPr>
            </w:pPr>
          </w:p>
        </w:tc>
        <w:tc>
          <w:tcPr>
            <w:tcW w:w="621" w:type="pct"/>
            <w:hideMark/>
          </w:tcPr>
          <w:p w14:paraId="3E4AE49B" w14:textId="77777777" w:rsidR="00895747" w:rsidRPr="006B0B2B" w:rsidRDefault="00895747" w:rsidP="006B0B2B">
            <w:pPr>
              <w:rPr>
                <w:rFonts w:eastAsia="Times New Roman" w:cstheme="minorHAnsi"/>
                <w:b/>
                <w:bCs/>
                <w:color w:val="000000"/>
              </w:rPr>
            </w:pPr>
            <w:r w:rsidRPr="006B0B2B">
              <w:rPr>
                <w:rFonts w:eastAsia="Times New Roman" w:cstheme="minorHAnsi"/>
                <w:b/>
                <w:bCs/>
                <w:color w:val="000000"/>
              </w:rPr>
              <w:t>315 MVA</w:t>
            </w:r>
          </w:p>
        </w:tc>
        <w:tc>
          <w:tcPr>
            <w:tcW w:w="771" w:type="pct"/>
            <w:hideMark/>
          </w:tcPr>
          <w:p w14:paraId="5A30D317" w14:textId="77777777" w:rsidR="00895747" w:rsidRPr="006B0B2B" w:rsidRDefault="00895747" w:rsidP="006B0B2B">
            <w:pPr>
              <w:rPr>
                <w:rFonts w:eastAsia="Times New Roman" w:cstheme="minorHAnsi"/>
                <w:b/>
                <w:bCs/>
                <w:color w:val="000000"/>
              </w:rPr>
            </w:pPr>
            <w:r w:rsidRPr="006B0B2B">
              <w:rPr>
                <w:rFonts w:eastAsia="Times New Roman" w:cstheme="minorHAnsi"/>
                <w:b/>
                <w:bCs/>
                <w:color w:val="000000"/>
              </w:rPr>
              <w:t>150 / 160 MVA</w:t>
            </w:r>
          </w:p>
        </w:tc>
        <w:tc>
          <w:tcPr>
            <w:tcW w:w="814" w:type="pct"/>
            <w:hideMark/>
          </w:tcPr>
          <w:p w14:paraId="1E1F0FD2" w14:textId="77777777" w:rsidR="00895747" w:rsidRPr="006B0B2B" w:rsidRDefault="00895747" w:rsidP="006B0B2B">
            <w:pPr>
              <w:rPr>
                <w:rFonts w:eastAsia="Times New Roman" w:cstheme="minorHAnsi"/>
                <w:b/>
                <w:bCs/>
                <w:color w:val="000000"/>
              </w:rPr>
            </w:pPr>
            <w:r w:rsidRPr="006B0B2B">
              <w:rPr>
                <w:rFonts w:eastAsia="Times New Roman" w:cstheme="minorHAnsi"/>
                <w:b/>
                <w:bCs/>
                <w:color w:val="000000"/>
              </w:rPr>
              <w:t>50/55/80/100 MVA</w:t>
            </w:r>
          </w:p>
        </w:tc>
        <w:tc>
          <w:tcPr>
            <w:tcW w:w="621" w:type="pct"/>
            <w:hideMark/>
          </w:tcPr>
          <w:p w14:paraId="28AEA56F" w14:textId="77777777" w:rsidR="00895747" w:rsidRPr="006B0B2B" w:rsidRDefault="00895747" w:rsidP="006B0B2B">
            <w:pPr>
              <w:rPr>
                <w:rFonts w:eastAsia="Times New Roman" w:cstheme="minorHAnsi"/>
                <w:b/>
                <w:bCs/>
                <w:color w:val="000000"/>
              </w:rPr>
            </w:pPr>
            <w:r w:rsidRPr="006B0B2B">
              <w:rPr>
                <w:rFonts w:eastAsia="Times New Roman" w:cstheme="minorHAnsi"/>
                <w:b/>
                <w:bCs/>
                <w:color w:val="000000"/>
              </w:rPr>
              <w:t>BELOW 50 MVA</w:t>
            </w:r>
          </w:p>
        </w:tc>
      </w:tr>
      <w:tr w:rsidR="00895747" w:rsidRPr="00BE46EF" w14:paraId="25E2E784" w14:textId="77777777" w:rsidTr="00784B75">
        <w:trPr>
          <w:trHeight w:val="288"/>
        </w:trPr>
        <w:tc>
          <w:tcPr>
            <w:tcW w:w="1006" w:type="pct"/>
            <w:noWrap/>
            <w:hideMark/>
          </w:tcPr>
          <w:p w14:paraId="50DCB908"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400/220</w:t>
            </w:r>
          </w:p>
        </w:tc>
        <w:tc>
          <w:tcPr>
            <w:tcW w:w="1167" w:type="pct"/>
            <w:noWrap/>
            <w:hideMark/>
          </w:tcPr>
          <w:p w14:paraId="3EB3577A"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w:t>
            </w:r>
          </w:p>
        </w:tc>
        <w:tc>
          <w:tcPr>
            <w:tcW w:w="621" w:type="pct"/>
            <w:noWrap/>
            <w:hideMark/>
          </w:tcPr>
          <w:p w14:paraId="012FA88F"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2</w:t>
            </w:r>
          </w:p>
        </w:tc>
        <w:tc>
          <w:tcPr>
            <w:tcW w:w="771" w:type="pct"/>
            <w:noWrap/>
            <w:hideMark/>
          </w:tcPr>
          <w:p w14:paraId="1C622322"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7BEA9721"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71B4D924"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r>
      <w:tr w:rsidR="00895747" w:rsidRPr="00BE46EF" w14:paraId="4C3EBFB1" w14:textId="77777777" w:rsidTr="00784B75">
        <w:trPr>
          <w:trHeight w:val="288"/>
        </w:trPr>
        <w:tc>
          <w:tcPr>
            <w:tcW w:w="1006" w:type="pct"/>
            <w:noWrap/>
            <w:hideMark/>
          </w:tcPr>
          <w:p w14:paraId="59B91EC9"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220/132</w:t>
            </w:r>
          </w:p>
        </w:tc>
        <w:tc>
          <w:tcPr>
            <w:tcW w:w="1167" w:type="pct"/>
            <w:noWrap/>
            <w:hideMark/>
          </w:tcPr>
          <w:p w14:paraId="2DDEFC9B"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29</w:t>
            </w:r>
          </w:p>
        </w:tc>
        <w:tc>
          <w:tcPr>
            <w:tcW w:w="621" w:type="pct"/>
            <w:noWrap/>
            <w:hideMark/>
          </w:tcPr>
          <w:p w14:paraId="5E8D9C40"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79B02A33"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28</w:t>
            </w:r>
          </w:p>
        </w:tc>
        <w:tc>
          <w:tcPr>
            <w:tcW w:w="814" w:type="pct"/>
            <w:noWrap/>
            <w:hideMark/>
          </w:tcPr>
          <w:p w14:paraId="764FD664"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1</w:t>
            </w:r>
          </w:p>
        </w:tc>
        <w:tc>
          <w:tcPr>
            <w:tcW w:w="621" w:type="pct"/>
            <w:noWrap/>
            <w:hideMark/>
          </w:tcPr>
          <w:p w14:paraId="6FE0C1DF"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r>
      <w:tr w:rsidR="00895747" w:rsidRPr="00BE46EF" w14:paraId="39C9811E" w14:textId="77777777" w:rsidTr="00784B75">
        <w:trPr>
          <w:trHeight w:val="288"/>
        </w:trPr>
        <w:tc>
          <w:tcPr>
            <w:tcW w:w="1006" w:type="pct"/>
            <w:noWrap/>
            <w:hideMark/>
          </w:tcPr>
          <w:p w14:paraId="216CD2E3"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220/33</w:t>
            </w:r>
          </w:p>
        </w:tc>
        <w:tc>
          <w:tcPr>
            <w:tcW w:w="1167" w:type="pct"/>
            <w:noWrap/>
            <w:hideMark/>
          </w:tcPr>
          <w:p w14:paraId="66E31DE3"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28</w:t>
            </w:r>
          </w:p>
        </w:tc>
        <w:tc>
          <w:tcPr>
            <w:tcW w:w="621" w:type="pct"/>
            <w:noWrap/>
            <w:hideMark/>
          </w:tcPr>
          <w:p w14:paraId="31FE7BF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0AE74951"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65F468F0"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27</w:t>
            </w:r>
          </w:p>
        </w:tc>
        <w:tc>
          <w:tcPr>
            <w:tcW w:w="621" w:type="pct"/>
            <w:noWrap/>
            <w:hideMark/>
          </w:tcPr>
          <w:p w14:paraId="6C6AA816"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1</w:t>
            </w:r>
          </w:p>
        </w:tc>
      </w:tr>
      <w:tr w:rsidR="00895747" w:rsidRPr="00BE46EF" w14:paraId="6BAA7A85" w14:textId="77777777" w:rsidTr="00784B75">
        <w:trPr>
          <w:trHeight w:val="288"/>
        </w:trPr>
        <w:tc>
          <w:tcPr>
            <w:tcW w:w="1006" w:type="pct"/>
            <w:noWrap/>
            <w:hideMark/>
          </w:tcPr>
          <w:p w14:paraId="0D030279"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132/33</w:t>
            </w:r>
          </w:p>
        </w:tc>
        <w:tc>
          <w:tcPr>
            <w:tcW w:w="1167" w:type="pct"/>
            <w:noWrap/>
            <w:hideMark/>
          </w:tcPr>
          <w:p w14:paraId="4782895D"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77</w:t>
            </w:r>
          </w:p>
        </w:tc>
        <w:tc>
          <w:tcPr>
            <w:tcW w:w="621" w:type="pct"/>
            <w:noWrap/>
            <w:hideMark/>
          </w:tcPr>
          <w:p w14:paraId="75DC9178"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29C59CE2"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1D206059"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62</w:t>
            </w:r>
          </w:p>
        </w:tc>
        <w:tc>
          <w:tcPr>
            <w:tcW w:w="621" w:type="pct"/>
            <w:noWrap/>
            <w:hideMark/>
          </w:tcPr>
          <w:p w14:paraId="7E1CEC6D"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15</w:t>
            </w:r>
          </w:p>
        </w:tc>
      </w:tr>
      <w:tr w:rsidR="00895747" w:rsidRPr="00BE46EF" w14:paraId="217D75EC" w14:textId="77777777" w:rsidTr="00784B75">
        <w:trPr>
          <w:trHeight w:val="288"/>
        </w:trPr>
        <w:tc>
          <w:tcPr>
            <w:tcW w:w="1006" w:type="pct"/>
            <w:noWrap/>
            <w:hideMark/>
          </w:tcPr>
          <w:p w14:paraId="43376DA6"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132/25</w:t>
            </w:r>
          </w:p>
        </w:tc>
        <w:tc>
          <w:tcPr>
            <w:tcW w:w="1167" w:type="pct"/>
            <w:noWrap/>
            <w:hideMark/>
          </w:tcPr>
          <w:p w14:paraId="40765B9C"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17</w:t>
            </w:r>
          </w:p>
        </w:tc>
        <w:tc>
          <w:tcPr>
            <w:tcW w:w="621" w:type="pct"/>
            <w:noWrap/>
            <w:hideMark/>
          </w:tcPr>
          <w:p w14:paraId="17A55581"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3CCDE392"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41A02A3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3881239A"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17</w:t>
            </w:r>
          </w:p>
        </w:tc>
      </w:tr>
      <w:tr w:rsidR="00895747" w:rsidRPr="00BE46EF" w14:paraId="56D71382" w14:textId="77777777" w:rsidTr="00784B75">
        <w:trPr>
          <w:trHeight w:val="288"/>
        </w:trPr>
        <w:tc>
          <w:tcPr>
            <w:tcW w:w="1006" w:type="pct"/>
            <w:noWrap/>
            <w:hideMark/>
          </w:tcPr>
          <w:p w14:paraId="1D510851"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132/11</w:t>
            </w:r>
          </w:p>
        </w:tc>
        <w:tc>
          <w:tcPr>
            <w:tcW w:w="1167" w:type="pct"/>
            <w:noWrap/>
            <w:hideMark/>
          </w:tcPr>
          <w:p w14:paraId="48B8BEC0"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w:t>
            </w:r>
          </w:p>
        </w:tc>
        <w:tc>
          <w:tcPr>
            <w:tcW w:w="621" w:type="pct"/>
            <w:noWrap/>
            <w:hideMark/>
          </w:tcPr>
          <w:p w14:paraId="727AB5D9"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689F2776"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3CB9CDC8"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3F184B6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2</w:t>
            </w:r>
          </w:p>
        </w:tc>
      </w:tr>
      <w:tr w:rsidR="00895747" w:rsidRPr="00BE46EF" w14:paraId="22082F6C" w14:textId="77777777" w:rsidTr="00784B75">
        <w:trPr>
          <w:trHeight w:val="288"/>
        </w:trPr>
        <w:tc>
          <w:tcPr>
            <w:tcW w:w="1006" w:type="pct"/>
            <w:noWrap/>
            <w:hideMark/>
          </w:tcPr>
          <w:p w14:paraId="301F2CB3"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33/11</w:t>
            </w:r>
          </w:p>
        </w:tc>
        <w:tc>
          <w:tcPr>
            <w:tcW w:w="1167" w:type="pct"/>
            <w:noWrap/>
            <w:hideMark/>
          </w:tcPr>
          <w:p w14:paraId="37029CE1"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6</w:t>
            </w:r>
          </w:p>
        </w:tc>
        <w:tc>
          <w:tcPr>
            <w:tcW w:w="621" w:type="pct"/>
            <w:noWrap/>
            <w:hideMark/>
          </w:tcPr>
          <w:p w14:paraId="7A493302"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6536DAA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046FD793"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51ADC2C5"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6</w:t>
            </w:r>
          </w:p>
        </w:tc>
      </w:tr>
      <w:tr w:rsidR="00895747" w:rsidRPr="00BE46EF" w14:paraId="0E553210" w14:textId="77777777" w:rsidTr="00784B75">
        <w:trPr>
          <w:trHeight w:val="288"/>
        </w:trPr>
        <w:tc>
          <w:tcPr>
            <w:tcW w:w="1006" w:type="pct"/>
            <w:noWrap/>
            <w:hideMark/>
          </w:tcPr>
          <w:p w14:paraId="6DF41D6A"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33/6.6</w:t>
            </w:r>
          </w:p>
        </w:tc>
        <w:tc>
          <w:tcPr>
            <w:tcW w:w="1167" w:type="pct"/>
            <w:noWrap/>
            <w:hideMark/>
          </w:tcPr>
          <w:p w14:paraId="49194D4A"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w:t>
            </w:r>
          </w:p>
        </w:tc>
        <w:tc>
          <w:tcPr>
            <w:tcW w:w="621" w:type="pct"/>
            <w:noWrap/>
            <w:hideMark/>
          </w:tcPr>
          <w:p w14:paraId="6AB6EB5E"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06706D0A"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2213BDB9"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6A6238A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2</w:t>
            </w:r>
          </w:p>
        </w:tc>
      </w:tr>
      <w:tr w:rsidR="00895747" w:rsidRPr="00BE46EF" w14:paraId="28AD5E9E" w14:textId="77777777" w:rsidTr="00784B75">
        <w:trPr>
          <w:trHeight w:val="288"/>
        </w:trPr>
        <w:tc>
          <w:tcPr>
            <w:tcW w:w="1006" w:type="pct"/>
            <w:noWrap/>
            <w:hideMark/>
          </w:tcPr>
          <w:p w14:paraId="09DDF138"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33/0.415</w:t>
            </w:r>
          </w:p>
        </w:tc>
        <w:tc>
          <w:tcPr>
            <w:tcW w:w="1167" w:type="pct"/>
            <w:noWrap/>
            <w:hideMark/>
          </w:tcPr>
          <w:p w14:paraId="227BAEB6"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94</w:t>
            </w:r>
          </w:p>
        </w:tc>
        <w:tc>
          <w:tcPr>
            <w:tcW w:w="621" w:type="pct"/>
            <w:noWrap/>
            <w:hideMark/>
          </w:tcPr>
          <w:p w14:paraId="7DEA4CE3"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20949954"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7FCADE8A"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24C848B9"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94</w:t>
            </w:r>
          </w:p>
        </w:tc>
      </w:tr>
      <w:tr w:rsidR="00895747" w:rsidRPr="00BE46EF" w14:paraId="07BD987F" w14:textId="77777777" w:rsidTr="00784B75">
        <w:trPr>
          <w:trHeight w:val="288"/>
        </w:trPr>
        <w:tc>
          <w:tcPr>
            <w:tcW w:w="1006" w:type="pct"/>
            <w:noWrap/>
            <w:hideMark/>
          </w:tcPr>
          <w:p w14:paraId="72EA2557"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25/0.230</w:t>
            </w:r>
          </w:p>
        </w:tc>
        <w:tc>
          <w:tcPr>
            <w:tcW w:w="1167" w:type="pct"/>
            <w:noWrap/>
            <w:hideMark/>
          </w:tcPr>
          <w:p w14:paraId="1BA781DB"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4</w:t>
            </w:r>
          </w:p>
        </w:tc>
        <w:tc>
          <w:tcPr>
            <w:tcW w:w="621" w:type="pct"/>
            <w:noWrap/>
            <w:hideMark/>
          </w:tcPr>
          <w:p w14:paraId="042D5CCB"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5B4D8DFE"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494D3698"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32343F95"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4</w:t>
            </w:r>
          </w:p>
        </w:tc>
      </w:tr>
      <w:tr w:rsidR="00895747" w:rsidRPr="00BE46EF" w14:paraId="09EC30F2" w14:textId="77777777" w:rsidTr="00784B75">
        <w:trPr>
          <w:trHeight w:val="288"/>
        </w:trPr>
        <w:tc>
          <w:tcPr>
            <w:tcW w:w="1006" w:type="pct"/>
            <w:noWrap/>
            <w:hideMark/>
          </w:tcPr>
          <w:p w14:paraId="2E8607E3"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11/0.415</w:t>
            </w:r>
          </w:p>
        </w:tc>
        <w:tc>
          <w:tcPr>
            <w:tcW w:w="1167" w:type="pct"/>
            <w:noWrap/>
            <w:hideMark/>
          </w:tcPr>
          <w:p w14:paraId="66E9604F"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4</w:t>
            </w:r>
          </w:p>
        </w:tc>
        <w:tc>
          <w:tcPr>
            <w:tcW w:w="621" w:type="pct"/>
            <w:noWrap/>
            <w:hideMark/>
          </w:tcPr>
          <w:p w14:paraId="2220B687"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5C072E3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1A85A1CB"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139CB51A"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4</w:t>
            </w:r>
          </w:p>
        </w:tc>
      </w:tr>
      <w:tr w:rsidR="00895747" w:rsidRPr="00BE46EF" w14:paraId="4C0BFA6A" w14:textId="77777777" w:rsidTr="00784B75">
        <w:trPr>
          <w:trHeight w:val="288"/>
        </w:trPr>
        <w:tc>
          <w:tcPr>
            <w:tcW w:w="1006" w:type="pct"/>
            <w:noWrap/>
            <w:hideMark/>
          </w:tcPr>
          <w:p w14:paraId="09F99E55"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6.6/0.415</w:t>
            </w:r>
          </w:p>
        </w:tc>
        <w:tc>
          <w:tcPr>
            <w:tcW w:w="1167" w:type="pct"/>
            <w:noWrap/>
            <w:hideMark/>
          </w:tcPr>
          <w:p w14:paraId="483BD41B" w14:textId="77777777" w:rsidR="00895747" w:rsidRPr="006B0B2B" w:rsidRDefault="00895747" w:rsidP="006B0B2B">
            <w:pPr>
              <w:jc w:val="center"/>
              <w:rPr>
                <w:rFonts w:eastAsia="Times New Roman" w:cstheme="minorHAnsi"/>
                <w:color w:val="000000"/>
              </w:rPr>
            </w:pPr>
            <w:r w:rsidRPr="006B0B2B">
              <w:rPr>
                <w:rFonts w:eastAsia="Times New Roman" w:cstheme="minorHAnsi"/>
                <w:color w:val="000000"/>
              </w:rPr>
              <w:t>2</w:t>
            </w:r>
          </w:p>
        </w:tc>
        <w:tc>
          <w:tcPr>
            <w:tcW w:w="621" w:type="pct"/>
            <w:noWrap/>
            <w:hideMark/>
          </w:tcPr>
          <w:p w14:paraId="3A44F69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771" w:type="pct"/>
            <w:noWrap/>
            <w:hideMark/>
          </w:tcPr>
          <w:p w14:paraId="02B5A09B"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814" w:type="pct"/>
            <w:noWrap/>
            <w:hideMark/>
          </w:tcPr>
          <w:p w14:paraId="0CDF1D4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0</w:t>
            </w:r>
          </w:p>
        </w:tc>
        <w:tc>
          <w:tcPr>
            <w:tcW w:w="621" w:type="pct"/>
            <w:noWrap/>
            <w:hideMark/>
          </w:tcPr>
          <w:p w14:paraId="6673AEEC" w14:textId="77777777" w:rsidR="00895747" w:rsidRPr="006B0B2B" w:rsidRDefault="00895747" w:rsidP="006B0B2B">
            <w:pPr>
              <w:jc w:val="right"/>
              <w:rPr>
                <w:rFonts w:eastAsia="Times New Roman" w:cstheme="minorHAnsi"/>
                <w:color w:val="000000"/>
              </w:rPr>
            </w:pPr>
            <w:r w:rsidRPr="006B0B2B">
              <w:rPr>
                <w:rFonts w:eastAsia="Times New Roman" w:cstheme="minorHAnsi"/>
                <w:color w:val="000000"/>
              </w:rPr>
              <w:t>2</w:t>
            </w:r>
          </w:p>
        </w:tc>
      </w:tr>
      <w:tr w:rsidR="00895747" w:rsidRPr="00BE46EF" w14:paraId="76E287F5" w14:textId="77777777" w:rsidTr="00784B75">
        <w:trPr>
          <w:trHeight w:val="312"/>
        </w:trPr>
        <w:tc>
          <w:tcPr>
            <w:tcW w:w="1006" w:type="pct"/>
            <w:noWrap/>
            <w:hideMark/>
          </w:tcPr>
          <w:p w14:paraId="501F7EC8" w14:textId="77777777" w:rsidR="00895747" w:rsidRPr="006B0B2B" w:rsidRDefault="00895747" w:rsidP="006B0B2B">
            <w:pPr>
              <w:jc w:val="center"/>
              <w:rPr>
                <w:rFonts w:eastAsia="Times New Roman" w:cstheme="minorHAnsi"/>
                <w:b/>
                <w:bCs/>
                <w:color w:val="000000"/>
              </w:rPr>
            </w:pPr>
            <w:r w:rsidRPr="006B0B2B">
              <w:rPr>
                <w:rFonts w:eastAsia="Times New Roman" w:cstheme="minorHAnsi"/>
                <w:b/>
                <w:bCs/>
                <w:color w:val="000000"/>
              </w:rPr>
              <w:t xml:space="preserve">Total </w:t>
            </w:r>
          </w:p>
        </w:tc>
        <w:tc>
          <w:tcPr>
            <w:tcW w:w="1167" w:type="pct"/>
            <w:noWrap/>
            <w:hideMark/>
          </w:tcPr>
          <w:p w14:paraId="634FAF92" w14:textId="77777777" w:rsidR="00895747" w:rsidRPr="006B0B2B" w:rsidRDefault="00895747" w:rsidP="006B0B2B">
            <w:pPr>
              <w:jc w:val="center"/>
              <w:rPr>
                <w:rFonts w:eastAsia="Times New Roman" w:cstheme="minorHAnsi"/>
                <w:b/>
                <w:bCs/>
                <w:color w:val="000000"/>
              </w:rPr>
            </w:pPr>
            <w:r w:rsidRPr="006B0B2B">
              <w:rPr>
                <w:rFonts w:eastAsia="Times New Roman" w:cstheme="minorHAnsi"/>
                <w:b/>
                <w:bCs/>
                <w:color w:val="000000"/>
              </w:rPr>
              <w:t>267</w:t>
            </w:r>
          </w:p>
        </w:tc>
        <w:tc>
          <w:tcPr>
            <w:tcW w:w="621" w:type="pct"/>
            <w:noWrap/>
            <w:hideMark/>
          </w:tcPr>
          <w:p w14:paraId="030F69FB" w14:textId="77777777" w:rsidR="00895747" w:rsidRPr="006B0B2B" w:rsidRDefault="00895747" w:rsidP="006B0B2B">
            <w:pPr>
              <w:jc w:val="right"/>
              <w:rPr>
                <w:rFonts w:eastAsia="Times New Roman" w:cstheme="minorHAnsi"/>
                <w:b/>
                <w:bCs/>
                <w:color w:val="000000"/>
              </w:rPr>
            </w:pPr>
            <w:r w:rsidRPr="006B0B2B">
              <w:rPr>
                <w:rFonts w:eastAsia="Times New Roman" w:cstheme="minorHAnsi"/>
                <w:b/>
                <w:bCs/>
                <w:color w:val="000000"/>
              </w:rPr>
              <w:t>2</w:t>
            </w:r>
          </w:p>
        </w:tc>
        <w:tc>
          <w:tcPr>
            <w:tcW w:w="771" w:type="pct"/>
            <w:noWrap/>
            <w:hideMark/>
          </w:tcPr>
          <w:p w14:paraId="016171EB" w14:textId="77777777" w:rsidR="00895747" w:rsidRPr="006B0B2B" w:rsidRDefault="00895747" w:rsidP="006B0B2B">
            <w:pPr>
              <w:jc w:val="right"/>
              <w:rPr>
                <w:rFonts w:eastAsia="Times New Roman" w:cstheme="minorHAnsi"/>
                <w:b/>
                <w:bCs/>
                <w:color w:val="000000"/>
              </w:rPr>
            </w:pPr>
            <w:r w:rsidRPr="006B0B2B">
              <w:rPr>
                <w:rFonts w:eastAsia="Times New Roman" w:cstheme="minorHAnsi"/>
                <w:b/>
                <w:bCs/>
                <w:color w:val="000000"/>
              </w:rPr>
              <w:t>28</w:t>
            </w:r>
          </w:p>
        </w:tc>
        <w:tc>
          <w:tcPr>
            <w:tcW w:w="814" w:type="pct"/>
            <w:noWrap/>
            <w:hideMark/>
          </w:tcPr>
          <w:p w14:paraId="125BEC8A" w14:textId="77777777" w:rsidR="00895747" w:rsidRPr="006B0B2B" w:rsidRDefault="00895747" w:rsidP="006B0B2B">
            <w:pPr>
              <w:jc w:val="right"/>
              <w:rPr>
                <w:rFonts w:eastAsia="Times New Roman" w:cstheme="minorHAnsi"/>
                <w:b/>
                <w:bCs/>
                <w:color w:val="000000"/>
              </w:rPr>
            </w:pPr>
            <w:r w:rsidRPr="006B0B2B">
              <w:rPr>
                <w:rFonts w:eastAsia="Times New Roman" w:cstheme="minorHAnsi"/>
                <w:b/>
                <w:bCs/>
                <w:color w:val="000000"/>
              </w:rPr>
              <w:t>90</w:t>
            </w:r>
          </w:p>
        </w:tc>
        <w:tc>
          <w:tcPr>
            <w:tcW w:w="621" w:type="pct"/>
            <w:noWrap/>
            <w:hideMark/>
          </w:tcPr>
          <w:p w14:paraId="6B8E1C07" w14:textId="77777777" w:rsidR="00895747" w:rsidRPr="006B0B2B" w:rsidRDefault="00895747" w:rsidP="006B0B2B">
            <w:pPr>
              <w:jc w:val="right"/>
              <w:rPr>
                <w:rFonts w:eastAsia="Times New Roman" w:cstheme="minorHAnsi"/>
                <w:b/>
                <w:bCs/>
                <w:color w:val="000000"/>
              </w:rPr>
            </w:pPr>
            <w:r w:rsidRPr="006B0B2B">
              <w:rPr>
                <w:rFonts w:eastAsia="Times New Roman" w:cstheme="minorHAnsi"/>
                <w:b/>
                <w:bCs/>
                <w:color w:val="000000"/>
              </w:rPr>
              <w:t>147</w:t>
            </w:r>
          </w:p>
        </w:tc>
      </w:tr>
    </w:tbl>
    <w:p w14:paraId="1E248772" w14:textId="6046FFB7" w:rsidR="00AC45C9" w:rsidRPr="006B0B2B" w:rsidRDefault="00895747" w:rsidP="00895747">
      <w:pPr>
        <w:numPr>
          <w:ilvl w:val="1"/>
          <w:numId w:val="29"/>
        </w:numPr>
        <w:jc w:val="both"/>
        <w:rPr>
          <w:rFonts w:cstheme="minorHAnsi"/>
        </w:rPr>
      </w:pPr>
      <w:r w:rsidRPr="006B0B2B">
        <w:rPr>
          <w:rFonts w:cstheme="minorHAnsi"/>
        </w:rPr>
        <w:fldChar w:fldCharType="end"/>
      </w:r>
      <w:r w:rsidRPr="006B0B2B">
        <w:rPr>
          <w:rFonts w:cstheme="minorHAnsi"/>
        </w:rPr>
        <w:t xml:space="preserve">We propose </w:t>
      </w:r>
      <w:r w:rsidR="00502058" w:rsidRPr="006B0B2B">
        <w:rPr>
          <w:rFonts w:cstheme="minorHAnsi"/>
        </w:rPr>
        <w:t>clubbing these into 3 categories for ease of determining norms</w:t>
      </w:r>
      <w:r w:rsidR="002E33FF">
        <w:rPr>
          <w:rFonts w:cstheme="minorHAnsi"/>
        </w:rPr>
        <w:t xml:space="preserve"> and </w:t>
      </w:r>
      <w:proofErr w:type="gramStart"/>
      <w:r w:rsidR="002E33FF" w:rsidRPr="006B0B2B">
        <w:rPr>
          <w:rFonts w:cstheme="minorHAnsi"/>
          <w:b/>
          <w:bCs/>
        </w:rPr>
        <w:t>in order to</w:t>
      </w:r>
      <w:proofErr w:type="gramEnd"/>
      <w:r w:rsidR="002E33FF" w:rsidRPr="006B0B2B">
        <w:rPr>
          <w:rFonts w:cstheme="minorHAnsi"/>
          <w:b/>
          <w:bCs/>
        </w:rPr>
        <w:t xml:space="preserve"> factor number of small transformers in operation</w:t>
      </w:r>
      <w:r w:rsidR="00502058" w:rsidRPr="006B0B2B">
        <w:rPr>
          <w:rFonts w:cstheme="minorHAnsi"/>
        </w:rPr>
        <w:t>. These are (</w:t>
      </w:r>
      <w:proofErr w:type="spellStart"/>
      <w:r w:rsidR="00502058" w:rsidRPr="006B0B2B">
        <w:rPr>
          <w:rFonts w:cstheme="minorHAnsi"/>
        </w:rPr>
        <w:t>i</w:t>
      </w:r>
      <w:proofErr w:type="spellEnd"/>
      <w:r w:rsidR="00502058" w:rsidRPr="006B0B2B">
        <w:rPr>
          <w:rFonts w:cstheme="minorHAnsi"/>
        </w:rPr>
        <w:t>) 150 MVA to 500 MVA; (ii) 50 MVA to less than 150 MVA; and (iii)</w:t>
      </w:r>
      <w:r w:rsidR="00502058" w:rsidRPr="00BE46EF">
        <w:rPr>
          <w:rFonts w:cstheme="minorHAnsi"/>
        </w:rPr>
        <w:t xml:space="preserve"> </w:t>
      </w:r>
      <w:r w:rsidR="00502058" w:rsidRPr="006B0B2B">
        <w:rPr>
          <w:rFonts w:cstheme="minorHAnsi"/>
        </w:rPr>
        <w:t>Below 50 MVA.</w:t>
      </w:r>
    </w:p>
    <w:p w14:paraId="0EBE6BEC" w14:textId="2FD1B601" w:rsidR="00502058" w:rsidRPr="006B0B2B" w:rsidRDefault="00502058" w:rsidP="00895747">
      <w:pPr>
        <w:numPr>
          <w:ilvl w:val="1"/>
          <w:numId w:val="29"/>
        </w:numPr>
        <w:jc w:val="both"/>
        <w:rPr>
          <w:rFonts w:cstheme="minorHAnsi"/>
        </w:rPr>
      </w:pPr>
      <w:r w:rsidRPr="006B0B2B">
        <w:rPr>
          <w:rFonts w:cstheme="minorHAnsi"/>
        </w:rPr>
        <w:lastRenderedPageBreak/>
        <w:t>For Category (</w:t>
      </w:r>
      <w:proofErr w:type="spellStart"/>
      <w:r w:rsidRPr="006B0B2B">
        <w:rPr>
          <w:rFonts w:cstheme="minorHAnsi"/>
        </w:rPr>
        <w:t>i</w:t>
      </w:r>
      <w:proofErr w:type="spellEnd"/>
      <w:r w:rsidRPr="006B0B2B">
        <w:rPr>
          <w:rFonts w:cstheme="minorHAnsi"/>
        </w:rPr>
        <w:t xml:space="preserve">) 150 MVA to 500 MVA, the O&amp;M norm as proposed by the Commission in Draft regulations for Transformers of Rs. 0.229 per MVA is </w:t>
      </w:r>
      <w:proofErr w:type="gramStart"/>
      <w:r w:rsidRPr="006B0B2B">
        <w:rPr>
          <w:rFonts w:cstheme="minorHAnsi"/>
        </w:rPr>
        <w:t xml:space="preserve">considered </w:t>
      </w:r>
      <w:r w:rsidR="009F59FB">
        <w:rPr>
          <w:rFonts w:cstheme="minorHAnsi"/>
        </w:rPr>
        <w:t xml:space="preserve"> as</w:t>
      </w:r>
      <w:proofErr w:type="gramEnd"/>
      <w:r w:rsidR="009F59FB">
        <w:rPr>
          <w:rFonts w:cstheme="minorHAnsi"/>
        </w:rPr>
        <w:t xml:space="preserve"> is </w:t>
      </w:r>
      <w:r w:rsidRPr="006B0B2B">
        <w:rPr>
          <w:rFonts w:cstheme="minorHAnsi"/>
        </w:rPr>
        <w:t xml:space="preserve">for calculating the normative O&amp;M expenses </w:t>
      </w:r>
    </w:p>
    <w:p w14:paraId="3D5F42A7" w14:textId="5451075D" w:rsidR="00502058" w:rsidRPr="006B0B2B" w:rsidRDefault="00502058" w:rsidP="00895747">
      <w:pPr>
        <w:numPr>
          <w:ilvl w:val="1"/>
          <w:numId w:val="29"/>
        </w:numPr>
        <w:jc w:val="both"/>
        <w:rPr>
          <w:rFonts w:cstheme="minorHAnsi"/>
        </w:rPr>
      </w:pPr>
      <w:r w:rsidRPr="006B0B2B">
        <w:rPr>
          <w:rFonts w:cstheme="minorHAnsi"/>
        </w:rPr>
        <w:t>For Category (ii) 50 MVA to less than 150 MVA, we have considered a 150% increase in the norm considered for category (</w:t>
      </w:r>
      <w:proofErr w:type="spellStart"/>
      <w:r w:rsidRPr="006B0B2B">
        <w:rPr>
          <w:rFonts w:cstheme="minorHAnsi"/>
        </w:rPr>
        <w:t>i</w:t>
      </w:r>
      <w:proofErr w:type="spellEnd"/>
      <w:r w:rsidRPr="006B0B2B">
        <w:rPr>
          <w:rFonts w:cstheme="minorHAnsi"/>
        </w:rPr>
        <w:t xml:space="preserve">) above </w:t>
      </w:r>
      <w:proofErr w:type="gramStart"/>
      <w:r w:rsidRPr="006B0B2B">
        <w:rPr>
          <w:rFonts w:cstheme="minorHAnsi"/>
        </w:rPr>
        <w:t>i.e.</w:t>
      </w:r>
      <w:proofErr w:type="gramEnd"/>
      <w:r w:rsidRPr="006B0B2B">
        <w:rPr>
          <w:rFonts w:cstheme="minorHAnsi"/>
        </w:rPr>
        <w:t xml:space="preserve"> 0.3435 </w:t>
      </w:r>
      <w:r w:rsidR="004D7F73" w:rsidRPr="006B0B2B">
        <w:rPr>
          <w:rFonts w:cstheme="minorHAnsi"/>
        </w:rPr>
        <w:t>lakh/MVA</w:t>
      </w:r>
    </w:p>
    <w:p w14:paraId="1AFF2764" w14:textId="0941A387" w:rsidR="00502058" w:rsidRPr="006B0B2B" w:rsidRDefault="00502058" w:rsidP="00502058">
      <w:pPr>
        <w:numPr>
          <w:ilvl w:val="1"/>
          <w:numId w:val="29"/>
        </w:numPr>
        <w:jc w:val="both"/>
        <w:rPr>
          <w:rFonts w:cstheme="minorHAnsi"/>
        </w:rPr>
      </w:pPr>
      <w:r w:rsidRPr="006B0B2B">
        <w:rPr>
          <w:rFonts w:cstheme="minorHAnsi"/>
        </w:rPr>
        <w:t>For Category (iii) Below 50 MVA, we have considered a 200% increase in the norm considered for category (</w:t>
      </w:r>
      <w:proofErr w:type="spellStart"/>
      <w:r w:rsidRPr="006B0B2B">
        <w:rPr>
          <w:rFonts w:cstheme="minorHAnsi"/>
        </w:rPr>
        <w:t>i</w:t>
      </w:r>
      <w:proofErr w:type="spellEnd"/>
      <w:r w:rsidRPr="006B0B2B">
        <w:rPr>
          <w:rFonts w:cstheme="minorHAnsi"/>
        </w:rPr>
        <w:t>) above</w:t>
      </w:r>
      <w:r w:rsidR="004D7F73" w:rsidRPr="006B0B2B">
        <w:rPr>
          <w:rFonts w:cstheme="minorHAnsi"/>
        </w:rPr>
        <w:t xml:space="preserve"> </w:t>
      </w:r>
      <w:proofErr w:type="gramStart"/>
      <w:r w:rsidR="004D7F73" w:rsidRPr="006B0B2B">
        <w:rPr>
          <w:rFonts w:cstheme="minorHAnsi"/>
        </w:rPr>
        <w:t>i.e.</w:t>
      </w:r>
      <w:proofErr w:type="gramEnd"/>
      <w:r w:rsidR="004D7F73" w:rsidRPr="006B0B2B">
        <w:rPr>
          <w:rFonts w:cstheme="minorHAnsi"/>
        </w:rPr>
        <w:t xml:space="preserve"> </w:t>
      </w:r>
      <w:r w:rsidR="001B17FD" w:rsidRPr="006B0B2B">
        <w:rPr>
          <w:rFonts w:cstheme="minorHAnsi"/>
        </w:rPr>
        <w:t>0.</w:t>
      </w:r>
      <w:r w:rsidR="004D7F73" w:rsidRPr="006B0B2B">
        <w:rPr>
          <w:rFonts w:cstheme="minorHAnsi"/>
        </w:rPr>
        <w:t>458 lakh/MVA</w:t>
      </w:r>
    </w:p>
    <w:p w14:paraId="350C61BD" w14:textId="6BC6DE42" w:rsidR="00502058" w:rsidRPr="006B0B2B" w:rsidRDefault="00502058" w:rsidP="00502058">
      <w:pPr>
        <w:ind w:left="360"/>
        <w:jc w:val="both"/>
        <w:rPr>
          <w:rFonts w:cstheme="minorHAnsi"/>
        </w:rPr>
      </w:pPr>
      <w:r w:rsidRPr="006B0B2B">
        <w:rPr>
          <w:rFonts w:cstheme="minorHAnsi"/>
        </w:rPr>
        <w:t xml:space="preserve">Accordingly, the total O&amp;M expenses based on these norms </w:t>
      </w:r>
      <w:r w:rsidR="004D7F73" w:rsidRPr="006B0B2B">
        <w:rPr>
          <w:rFonts w:cstheme="minorHAnsi"/>
        </w:rPr>
        <w:t>shall be as follows:</w:t>
      </w:r>
    </w:p>
    <w:tbl>
      <w:tblPr>
        <w:tblStyle w:val="TableGrid"/>
        <w:tblW w:w="5000" w:type="pct"/>
        <w:jc w:val="center"/>
        <w:tblLook w:val="04A0" w:firstRow="1" w:lastRow="0" w:firstColumn="1" w:lastColumn="0" w:noHBand="0" w:noVBand="1"/>
      </w:tblPr>
      <w:tblGrid>
        <w:gridCol w:w="931"/>
        <w:gridCol w:w="3151"/>
        <w:gridCol w:w="2311"/>
        <w:gridCol w:w="1604"/>
        <w:gridCol w:w="1353"/>
      </w:tblGrid>
      <w:tr w:rsidR="00703557" w:rsidRPr="00BE46EF" w14:paraId="38704969" w14:textId="77777777" w:rsidTr="00085412">
        <w:trPr>
          <w:trHeight w:val="1110"/>
          <w:jc w:val="center"/>
        </w:trPr>
        <w:tc>
          <w:tcPr>
            <w:tcW w:w="458" w:type="pct"/>
            <w:shd w:val="clear" w:color="auto" w:fill="D9D9D9" w:themeFill="background1" w:themeFillShade="D9"/>
          </w:tcPr>
          <w:p w14:paraId="51002CA9" w14:textId="2F0C2B92" w:rsidR="004D7F73" w:rsidRPr="00BE46EF" w:rsidRDefault="00703557" w:rsidP="008C1E6D">
            <w:pPr>
              <w:ind w:left="360"/>
              <w:jc w:val="center"/>
              <w:rPr>
                <w:rFonts w:cstheme="minorHAnsi"/>
                <w:b/>
                <w:bCs/>
              </w:rPr>
            </w:pPr>
            <w:r w:rsidRPr="00BE46EF">
              <w:rPr>
                <w:rFonts w:cstheme="minorHAnsi"/>
                <w:b/>
                <w:bCs/>
              </w:rPr>
              <w:t>Sl. No.</w:t>
            </w:r>
          </w:p>
        </w:tc>
        <w:tc>
          <w:tcPr>
            <w:tcW w:w="1717" w:type="pct"/>
            <w:shd w:val="clear" w:color="auto" w:fill="D9D9D9" w:themeFill="background1" w:themeFillShade="D9"/>
            <w:noWrap/>
            <w:hideMark/>
          </w:tcPr>
          <w:p w14:paraId="28879385" w14:textId="6EDA8A7F" w:rsidR="004D7F73" w:rsidRPr="006B0B2B" w:rsidRDefault="004D7F73" w:rsidP="008C1E6D">
            <w:pPr>
              <w:ind w:left="-31"/>
              <w:jc w:val="center"/>
              <w:rPr>
                <w:rFonts w:cstheme="minorHAnsi"/>
                <w:b/>
                <w:bCs/>
              </w:rPr>
            </w:pPr>
            <w:r w:rsidRPr="006B0B2B">
              <w:rPr>
                <w:rFonts w:cstheme="minorHAnsi"/>
                <w:b/>
                <w:bCs/>
              </w:rPr>
              <w:t>Categories</w:t>
            </w:r>
          </w:p>
        </w:tc>
        <w:tc>
          <w:tcPr>
            <w:tcW w:w="1272" w:type="pct"/>
            <w:shd w:val="clear" w:color="auto" w:fill="D9D9D9" w:themeFill="background1" w:themeFillShade="D9"/>
            <w:hideMark/>
          </w:tcPr>
          <w:p w14:paraId="6BE646A6" w14:textId="77777777" w:rsidR="004D7F73" w:rsidRPr="00BE46EF" w:rsidRDefault="004D7F73" w:rsidP="008C1E6D">
            <w:pPr>
              <w:ind w:left="-31"/>
              <w:jc w:val="center"/>
              <w:rPr>
                <w:rFonts w:cstheme="minorHAnsi"/>
                <w:b/>
                <w:bCs/>
              </w:rPr>
            </w:pPr>
            <w:r w:rsidRPr="006B0B2B">
              <w:rPr>
                <w:rFonts w:cstheme="minorHAnsi"/>
                <w:b/>
                <w:bCs/>
              </w:rPr>
              <w:t xml:space="preserve">Proposed O&amp;M Norm </w:t>
            </w:r>
            <w:bookmarkStart w:id="0" w:name="_Hlk159343560"/>
            <w:r w:rsidRPr="006B0B2B">
              <w:rPr>
                <w:rFonts w:cstheme="minorHAnsi"/>
                <w:b/>
                <w:bCs/>
              </w:rPr>
              <w:t>(₹ C</w:t>
            </w:r>
            <w:bookmarkEnd w:id="0"/>
            <w:r w:rsidRPr="006B0B2B">
              <w:rPr>
                <w:rFonts w:cstheme="minorHAnsi"/>
                <w:b/>
                <w:bCs/>
              </w:rPr>
              <w:t>r/ Transformer)</w:t>
            </w:r>
          </w:p>
          <w:p w14:paraId="74332902" w14:textId="52E7D601" w:rsidR="00E40521" w:rsidRPr="006B0B2B" w:rsidRDefault="00E40521" w:rsidP="008C1E6D">
            <w:pPr>
              <w:ind w:left="-31"/>
              <w:jc w:val="center"/>
              <w:rPr>
                <w:rFonts w:cstheme="minorHAnsi"/>
                <w:b/>
                <w:bCs/>
              </w:rPr>
            </w:pPr>
            <w:r w:rsidRPr="00BE46EF">
              <w:rPr>
                <w:rFonts w:cstheme="minorHAnsi"/>
                <w:b/>
                <w:bCs/>
              </w:rPr>
              <w:t>(A)</w:t>
            </w:r>
          </w:p>
        </w:tc>
        <w:tc>
          <w:tcPr>
            <w:tcW w:w="800" w:type="pct"/>
            <w:shd w:val="clear" w:color="auto" w:fill="D9D9D9" w:themeFill="background1" w:themeFillShade="D9"/>
            <w:hideMark/>
          </w:tcPr>
          <w:p w14:paraId="308BE608" w14:textId="77777777" w:rsidR="004D7F73" w:rsidRPr="00BE46EF" w:rsidRDefault="004D7F73" w:rsidP="008C1E6D">
            <w:pPr>
              <w:ind w:left="-31"/>
              <w:jc w:val="center"/>
              <w:rPr>
                <w:rFonts w:cstheme="minorHAnsi"/>
                <w:b/>
                <w:bCs/>
              </w:rPr>
            </w:pPr>
            <w:r w:rsidRPr="006B0B2B">
              <w:rPr>
                <w:rFonts w:cstheme="minorHAnsi"/>
                <w:b/>
                <w:bCs/>
              </w:rPr>
              <w:t>No. of Transforme</w:t>
            </w:r>
            <w:r w:rsidR="001B17FD" w:rsidRPr="00BE46EF">
              <w:rPr>
                <w:rFonts w:cstheme="minorHAnsi"/>
                <w:b/>
                <w:bCs/>
              </w:rPr>
              <w:t>r</w:t>
            </w:r>
            <w:r w:rsidRPr="006B0B2B">
              <w:rPr>
                <w:rFonts w:cstheme="minorHAnsi"/>
                <w:b/>
                <w:bCs/>
              </w:rPr>
              <w:t>s</w:t>
            </w:r>
          </w:p>
          <w:p w14:paraId="69B92DCE" w14:textId="764698DF" w:rsidR="00E40521" w:rsidRPr="006B0B2B" w:rsidRDefault="00E40521" w:rsidP="008C1E6D">
            <w:pPr>
              <w:ind w:left="-31"/>
              <w:jc w:val="center"/>
              <w:rPr>
                <w:rFonts w:cstheme="minorHAnsi"/>
                <w:b/>
                <w:bCs/>
              </w:rPr>
            </w:pPr>
            <w:r w:rsidRPr="00BE46EF">
              <w:rPr>
                <w:rFonts w:cstheme="minorHAnsi"/>
                <w:b/>
                <w:bCs/>
              </w:rPr>
              <w:t>(B)</w:t>
            </w:r>
          </w:p>
        </w:tc>
        <w:tc>
          <w:tcPr>
            <w:tcW w:w="753" w:type="pct"/>
            <w:shd w:val="clear" w:color="auto" w:fill="D9D9D9" w:themeFill="background1" w:themeFillShade="D9"/>
            <w:hideMark/>
          </w:tcPr>
          <w:p w14:paraId="7E489CE5" w14:textId="77777777" w:rsidR="00E40521" w:rsidRPr="00BE46EF" w:rsidRDefault="004D7F73" w:rsidP="008C1E6D">
            <w:pPr>
              <w:ind w:left="-31"/>
              <w:jc w:val="center"/>
              <w:rPr>
                <w:rFonts w:cstheme="minorHAnsi"/>
                <w:b/>
                <w:bCs/>
              </w:rPr>
            </w:pPr>
            <w:r w:rsidRPr="006B0B2B">
              <w:rPr>
                <w:rFonts w:cstheme="minorHAnsi"/>
                <w:b/>
                <w:bCs/>
              </w:rPr>
              <w:t>O&amp;M expenses for FY 2024-25</w:t>
            </w:r>
          </w:p>
          <w:p w14:paraId="0FB61ACF" w14:textId="77777777" w:rsidR="004D7F73" w:rsidRPr="00BE46EF" w:rsidRDefault="004D7F73" w:rsidP="008C1E6D">
            <w:pPr>
              <w:ind w:left="-31"/>
              <w:jc w:val="center"/>
              <w:rPr>
                <w:rFonts w:cstheme="minorHAnsi"/>
                <w:b/>
                <w:bCs/>
              </w:rPr>
            </w:pPr>
            <w:r w:rsidRPr="006B0B2B">
              <w:rPr>
                <w:rFonts w:cstheme="minorHAnsi"/>
                <w:b/>
                <w:bCs/>
              </w:rPr>
              <w:t>(in ₹ Cr)</w:t>
            </w:r>
          </w:p>
          <w:p w14:paraId="001F3040" w14:textId="743EDEBE" w:rsidR="00E40521" w:rsidRPr="006B0B2B" w:rsidRDefault="00E40521" w:rsidP="008C1E6D">
            <w:pPr>
              <w:ind w:left="-31"/>
              <w:jc w:val="center"/>
              <w:rPr>
                <w:rFonts w:cstheme="minorHAnsi"/>
                <w:b/>
                <w:bCs/>
              </w:rPr>
            </w:pPr>
            <w:r w:rsidRPr="00BE46EF">
              <w:rPr>
                <w:rFonts w:cstheme="minorHAnsi"/>
                <w:b/>
                <w:bCs/>
              </w:rPr>
              <w:t>(C)=(A)x(B)</w:t>
            </w:r>
          </w:p>
        </w:tc>
      </w:tr>
      <w:tr w:rsidR="001B17FD" w:rsidRPr="00BE46EF" w14:paraId="2E10E7AB" w14:textId="77777777" w:rsidTr="008C1E6D">
        <w:trPr>
          <w:trHeight w:val="495"/>
          <w:jc w:val="center"/>
        </w:trPr>
        <w:tc>
          <w:tcPr>
            <w:tcW w:w="458" w:type="pct"/>
            <w:vAlign w:val="center"/>
          </w:tcPr>
          <w:p w14:paraId="32AD9889" w14:textId="1F5C7772" w:rsidR="001B17FD" w:rsidRPr="00BE46EF" w:rsidRDefault="001B17FD" w:rsidP="00703557">
            <w:pPr>
              <w:ind w:left="360"/>
              <w:rPr>
                <w:rFonts w:cstheme="minorHAnsi"/>
              </w:rPr>
            </w:pPr>
            <w:r w:rsidRPr="00BE46EF">
              <w:rPr>
                <w:rFonts w:cstheme="minorHAnsi"/>
              </w:rPr>
              <w:t>(</w:t>
            </w:r>
            <w:proofErr w:type="spellStart"/>
            <w:r w:rsidRPr="00BE46EF">
              <w:rPr>
                <w:rFonts w:cstheme="minorHAnsi"/>
              </w:rPr>
              <w:t>i</w:t>
            </w:r>
            <w:proofErr w:type="spellEnd"/>
            <w:r w:rsidRPr="00BE46EF">
              <w:rPr>
                <w:rFonts w:cstheme="minorHAnsi"/>
              </w:rPr>
              <w:t>)</w:t>
            </w:r>
          </w:p>
        </w:tc>
        <w:tc>
          <w:tcPr>
            <w:tcW w:w="1717" w:type="pct"/>
            <w:noWrap/>
            <w:vAlign w:val="center"/>
            <w:hideMark/>
          </w:tcPr>
          <w:p w14:paraId="2F91EA19" w14:textId="0EBE396C" w:rsidR="001B17FD" w:rsidRPr="006B0B2B" w:rsidRDefault="001B17FD" w:rsidP="006B0B2B">
            <w:pPr>
              <w:rPr>
                <w:rFonts w:cstheme="minorHAnsi"/>
              </w:rPr>
            </w:pPr>
            <w:r w:rsidRPr="006B0B2B">
              <w:rPr>
                <w:rFonts w:cstheme="minorHAnsi"/>
              </w:rPr>
              <w:t>150 MVA to 500 MVA</w:t>
            </w:r>
          </w:p>
        </w:tc>
        <w:tc>
          <w:tcPr>
            <w:tcW w:w="1272" w:type="pct"/>
            <w:vAlign w:val="center"/>
            <w:hideMark/>
          </w:tcPr>
          <w:p w14:paraId="0BCE9D19" w14:textId="2FB6D2A4" w:rsidR="001B17FD" w:rsidRPr="006B0B2B" w:rsidRDefault="001B17FD" w:rsidP="006B0B2B">
            <w:pPr>
              <w:rPr>
                <w:rFonts w:cstheme="minorHAnsi"/>
                <w:b/>
                <w:bCs/>
              </w:rPr>
            </w:pPr>
            <w:r w:rsidRPr="006B0B2B">
              <w:rPr>
                <w:rFonts w:cstheme="minorHAnsi"/>
              </w:rPr>
              <w:t>(500x0.229/</w:t>
            </w:r>
            <w:proofErr w:type="gramStart"/>
            <w:r w:rsidRPr="006B0B2B">
              <w:rPr>
                <w:rFonts w:cstheme="minorHAnsi"/>
              </w:rPr>
              <w:t>100)=</w:t>
            </w:r>
            <w:proofErr w:type="gramEnd"/>
            <w:r w:rsidRPr="00BE46EF">
              <w:rPr>
                <w:rFonts w:cstheme="minorHAnsi"/>
                <w:b/>
                <w:bCs/>
              </w:rPr>
              <w:t xml:space="preserve"> </w:t>
            </w:r>
            <w:r w:rsidRPr="006B0B2B">
              <w:rPr>
                <w:rFonts w:cstheme="minorHAnsi"/>
                <w:b/>
                <w:bCs/>
              </w:rPr>
              <w:t>1.1450</w:t>
            </w:r>
          </w:p>
        </w:tc>
        <w:tc>
          <w:tcPr>
            <w:tcW w:w="800" w:type="pct"/>
            <w:noWrap/>
            <w:vAlign w:val="center"/>
            <w:hideMark/>
          </w:tcPr>
          <w:p w14:paraId="106D7DA9" w14:textId="77777777" w:rsidR="001B17FD" w:rsidRPr="006B0B2B" w:rsidRDefault="001B17FD" w:rsidP="006B0B2B">
            <w:pPr>
              <w:jc w:val="right"/>
              <w:rPr>
                <w:rFonts w:cstheme="minorHAnsi"/>
              </w:rPr>
            </w:pPr>
            <w:r w:rsidRPr="006B0B2B">
              <w:rPr>
                <w:rFonts w:cstheme="minorHAnsi"/>
              </w:rPr>
              <w:t>30</w:t>
            </w:r>
          </w:p>
        </w:tc>
        <w:tc>
          <w:tcPr>
            <w:tcW w:w="753" w:type="pct"/>
            <w:noWrap/>
            <w:vAlign w:val="center"/>
            <w:hideMark/>
          </w:tcPr>
          <w:p w14:paraId="537A6B00" w14:textId="54F61CCD" w:rsidR="001B17FD" w:rsidRPr="006B0B2B" w:rsidRDefault="001B17FD" w:rsidP="006B0B2B">
            <w:pPr>
              <w:jc w:val="right"/>
              <w:rPr>
                <w:rFonts w:cstheme="minorHAnsi"/>
              </w:rPr>
            </w:pPr>
            <w:r w:rsidRPr="00BE46EF">
              <w:rPr>
                <w:rFonts w:cstheme="minorHAnsi"/>
              </w:rPr>
              <w:t>34.35</w:t>
            </w:r>
          </w:p>
        </w:tc>
      </w:tr>
      <w:tr w:rsidR="001B17FD" w:rsidRPr="00BE46EF" w14:paraId="60491AB9" w14:textId="77777777" w:rsidTr="008C1E6D">
        <w:trPr>
          <w:trHeight w:val="576"/>
          <w:jc w:val="center"/>
        </w:trPr>
        <w:tc>
          <w:tcPr>
            <w:tcW w:w="458" w:type="pct"/>
            <w:vAlign w:val="center"/>
          </w:tcPr>
          <w:p w14:paraId="44F29592" w14:textId="52610FCA" w:rsidR="001B17FD" w:rsidRPr="00BE46EF" w:rsidRDefault="001B17FD" w:rsidP="00703557">
            <w:pPr>
              <w:ind w:left="360"/>
              <w:rPr>
                <w:rFonts w:cstheme="minorHAnsi"/>
              </w:rPr>
            </w:pPr>
            <w:r w:rsidRPr="00BE46EF">
              <w:rPr>
                <w:rFonts w:cstheme="minorHAnsi"/>
              </w:rPr>
              <w:t>(ii)</w:t>
            </w:r>
          </w:p>
        </w:tc>
        <w:tc>
          <w:tcPr>
            <w:tcW w:w="1717" w:type="pct"/>
            <w:noWrap/>
            <w:vAlign w:val="center"/>
            <w:hideMark/>
          </w:tcPr>
          <w:p w14:paraId="180E2313" w14:textId="48C1915E" w:rsidR="001B17FD" w:rsidRPr="006B0B2B" w:rsidRDefault="001B17FD" w:rsidP="006B0B2B">
            <w:pPr>
              <w:rPr>
                <w:rFonts w:cstheme="minorHAnsi"/>
              </w:rPr>
            </w:pPr>
            <w:r w:rsidRPr="006B0B2B">
              <w:rPr>
                <w:rFonts w:cstheme="minorHAnsi"/>
              </w:rPr>
              <w:t>50 MVA to less than 150 MVA</w:t>
            </w:r>
          </w:p>
        </w:tc>
        <w:tc>
          <w:tcPr>
            <w:tcW w:w="1272" w:type="pct"/>
            <w:vAlign w:val="center"/>
            <w:hideMark/>
          </w:tcPr>
          <w:p w14:paraId="716445C6" w14:textId="68268B4E" w:rsidR="001B17FD" w:rsidRPr="006B0B2B" w:rsidRDefault="001B17FD" w:rsidP="006B0B2B">
            <w:pPr>
              <w:rPr>
                <w:rFonts w:cstheme="minorHAnsi"/>
                <w:b/>
                <w:bCs/>
              </w:rPr>
            </w:pPr>
            <w:r w:rsidRPr="006B0B2B">
              <w:rPr>
                <w:rFonts w:cstheme="minorHAnsi"/>
              </w:rPr>
              <w:t>(150x0.3435/</w:t>
            </w:r>
            <w:proofErr w:type="gramStart"/>
            <w:r w:rsidRPr="006B0B2B">
              <w:rPr>
                <w:rFonts w:cstheme="minorHAnsi"/>
              </w:rPr>
              <w:t>100)=</w:t>
            </w:r>
            <w:proofErr w:type="gramEnd"/>
            <w:r w:rsidRPr="00BE46EF">
              <w:rPr>
                <w:rFonts w:cstheme="minorHAnsi"/>
                <w:b/>
                <w:bCs/>
              </w:rPr>
              <w:t xml:space="preserve"> </w:t>
            </w:r>
            <w:r w:rsidRPr="006B0B2B">
              <w:rPr>
                <w:rFonts w:cstheme="minorHAnsi"/>
                <w:b/>
                <w:bCs/>
              </w:rPr>
              <w:t>0.5153</w:t>
            </w:r>
          </w:p>
        </w:tc>
        <w:tc>
          <w:tcPr>
            <w:tcW w:w="800" w:type="pct"/>
            <w:noWrap/>
            <w:vAlign w:val="center"/>
            <w:hideMark/>
          </w:tcPr>
          <w:p w14:paraId="2ED5ADC6" w14:textId="77777777" w:rsidR="001B17FD" w:rsidRPr="006B0B2B" w:rsidRDefault="001B17FD" w:rsidP="006B0B2B">
            <w:pPr>
              <w:jc w:val="right"/>
              <w:rPr>
                <w:rFonts w:cstheme="minorHAnsi"/>
              </w:rPr>
            </w:pPr>
            <w:r w:rsidRPr="006B0B2B">
              <w:rPr>
                <w:rFonts w:cstheme="minorHAnsi"/>
              </w:rPr>
              <w:t>90</w:t>
            </w:r>
          </w:p>
        </w:tc>
        <w:tc>
          <w:tcPr>
            <w:tcW w:w="753" w:type="pct"/>
            <w:noWrap/>
            <w:vAlign w:val="center"/>
            <w:hideMark/>
          </w:tcPr>
          <w:p w14:paraId="56784DAF" w14:textId="3F8EF412" w:rsidR="001B17FD" w:rsidRPr="006B0B2B" w:rsidRDefault="001B17FD" w:rsidP="006B0B2B">
            <w:pPr>
              <w:jc w:val="right"/>
              <w:rPr>
                <w:rFonts w:cstheme="minorHAnsi"/>
              </w:rPr>
            </w:pPr>
            <w:r w:rsidRPr="00BE46EF">
              <w:rPr>
                <w:rFonts w:cstheme="minorHAnsi"/>
              </w:rPr>
              <w:t>46.37</w:t>
            </w:r>
          </w:p>
        </w:tc>
      </w:tr>
      <w:tr w:rsidR="001B17FD" w:rsidRPr="00BE46EF" w14:paraId="04751638" w14:textId="77777777" w:rsidTr="008C1E6D">
        <w:trPr>
          <w:trHeight w:val="588"/>
          <w:jc w:val="center"/>
        </w:trPr>
        <w:tc>
          <w:tcPr>
            <w:tcW w:w="458" w:type="pct"/>
            <w:vAlign w:val="center"/>
          </w:tcPr>
          <w:p w14:paraId="02C0A559" w14:textId="3DEC4599" w:rsidR="001B17FD" w:rsidRPr="00BE46EF" w:rsidRDefault="001B17FD" w:rsidP="00703557">
            <w:pPr>
              <w:ind w:left="360"/>
              <w:rPr>
                <w:rFonts w:cstheme="minorHAnsi"/>
              </w:rPr>
            </w:pPr>
            <w:r w:rsidRPr="00BE46EF">
              <w:rPr>
                <w:rFonts w:cstheme="minorHAnsi"/>
              </w:rPr>
              <w:t>(iii)</w:t>
            </w:r>
          </w:p>
        </w:tc>
        <w:tc>
          <w:tcPr>
            <w:tcW w:w="1717" w:type="pct"/>
            <w:noWrap/>
            <w:vAlign w:val="center"/>
            <w:hideMark/>
          </w:tcPr>
          <w:p w14:paraId="6F93177A" w14:textId="2960D463" w:rsidR="001B17FD" w:rsidRPr="006B0B2B" w:rsidRDefault="001B17FD" w:rsidP="006B0B2B">
            <w:pPr>
              <w:rPr>
                <w:rFonts w:cstheme="minorHAnsi"/>
              </w:rPr>
            </w:pPr>
            <w:r w:rsidRPr="006B0B2B">
              <w:rPr>
                <w:rFonts w:cstheme="minorHAnsi"/>
              </w:rPr>
              <w:t>Below 50 MVA</w:t>
            </w:r>
          </w:p>
        </w:tc>
        <w:tc>
          <w:tcPr>
            <w:tcW w:w="1272" w:type="pct"/>
            <w:vAlign w:val="center"/>
            <w:hideMark/>
          </w:tcPr>
          <w:p w14:paraId="78F88F37" w14:textId="7D57D591" w:rsidR="001B17FD" w:rsidRPr="006B0B2B" w:rsidRDefault="001B17FD" w:rsidP="006B0B2B">
            <w:pPr>
              <w:rPr>
                <w:rFonts w:cstheme="minorHAnsi"/>
                <w:b/>
                <w:bCs/>
              </w:rPr>
            </w:pPr>
            <w:r w:rsidRPr="006B0B2B">
              <w:rPr>
                <w:rFonts w:cstheme="minorHAnsi"/>
              </w:rPr>
              <w:t>(50x0.458/</w:t>
            </w:r>
            <w:proofErr w:type="gramStart"/>
            <w:r w:rsidRPr="006B0B2B">
              <w:rPr>
                <w:rFonts w:cstheme="minorHAnsi"/>
              </w:rPr>
              <w:t>100)=</w:t>
            </w:r>
            <w:proofErr w:type="gramEnd"/>
            <w:r w:rsidRPr="00BE46EF">
              <w:rPr>
                <w:rFonts w:cstheme="minorHAnsi"/>
                <w:b/>
                <w:bCs/>
              </w:rPr>
              <w:t xml:space="preserve"> </w:t>
            </w:r>
            <w:r w:rsidRPr="006B0B2B">
              <w:rPr>
                <w:rFonts w:cstheme="minorHAnsi"/>
                <w:b/>
                <w:bCs/>
              </w:rPr>
              <w:t>0.2290</w:t>
            </w:r>
          </w:p>
        </w:tc>
        <w:tc>
          <w:tcPr>
            <w:tcW w:w="800" w:type="pct"/>
            <w:noWrap/>
            <w:vAlign w:val="center"/>
            <w:hideMark/>
          </w:tcPr>
          <w:p w14:paraId="729B2065" w14:textId="77777777" w:rsidR="001B17FD" w:rsidRPr="006B0B2B" w:rsidRDefault="001B17FD" w:rsidP="006B0B2B">
            <w:pPr>
              <w:jc w:val="right"/>
              <w:rPr>
                <w:rFonts w:cstheme="minorHAnsi"/>
              </w:rPr>
            </w:pPr>
            <w:r w:rsidRPr="006B0B2B">
              <w:rPr>
                <w:rFonts w:cstheme="minorHAnsi"/>
              </w:rPr>
              <w:t>147</w:t>
            </w:r>
          </w:p>
        </w:tc>
        <w:tc>
          <w:tcPr>
            <w:tcW w:w="753" w:type="pct"/>
            <w:noWrap/>
            <w:vAlign w:val="center"/>
            <w:hideMark/>
          </w:tcPr>
          <w:p w14:paraId="4436C6CA" w14:textId="3C74D02B" w:rsidR="001B17FD" w:rsidRPr="006B0B2B" w:rsidRDefault="001B17FD" w:rsidP="006B0B2B">
            <w:pPr>
              <w:jc w:val="right"/>
              <w:rPr>
                <w:rFonts w:cstheme="minorHAnsi"/>
              </w:rPr>
            </w:pPr>
            <w:r w:rsidRPr="00BE46EF">
              <w:rPr>
                <w:rFonts w:cstheme="minorHAnsi"/>
              </w:rPr>
              <w:t>33.66</w:t>
            </w:r>
          </w:p>
        </w:tc>
      </w:tr>
      <w:tr w:rsidR="001B17FD" w:rsidRPr="00BE46EF" w14:paraId="01BCC479" w14:textId="77777777" w:rsidTr="008C1E6D">
        <w:trPr>
          <w:trHeight w:val="432"/>
          <w:jc w:val="center"/>
        </w:trPr>
        <w:tc>
          <w:tcPr>
            <w:tcW w:w="458" w:type="pct"/>
            <w:vAlign w:val="center"/>
          </w:tcPr>
          <w:p w14:paraId="4D7CFAB8" w14:textId="77777777" w:rsidR="001B17FD" w:rsidRPr="00BE46EF" w:rsidRDefault="001B17FD" w:rsidP="001B17FD">
            <w:pPr>
              <w:ind w:left="360"/>
              <w:jc w:val="both"/>
              <w:rPr>
                <w:rFonts w:cstheme="minorHAnsi"/>
                <w:b/>
                <w:bCs/>
              </w:rPr>
            </w:pPr>
          </w:p>
        </w:tc>
        <w:tc>
          <w:tcPr>
            <w:tcW w:w="1717" w:type="pct"/>
            <w:noWrap/>
            <w:vAlign w:val="center"/>
            <w:hideMark/>
          </w:tcPr>
          <w:p w14:paraId="1AE205DD" w14:textId="3393F078" w:rsidR="001B17FD" w:rsidRPr="006B0B2B" w:rsidRDefault="001B17FD" w:rsidP="006B0B2B">
            <w:pPr>
              <w:rPr>
                <w:rFonts w:cstheme="minorHAnsi"/>
                <w:b/>
                <w:bCs/>
              </w:rPr>
            </w:pPr>
            <w:r w:rsidRPr="006B0B2B">
              <w:rPr>
                <w:rFonts w:cstheme="minorHAnsi"/>
                <w:b/>
                <w:bCs/>
              </w:rPr>
              <w:t> Total</w:t>
            </w:r>
          </w:p>
        </w:tc>
        <w:tc>
          <w:tcPr>
            <w:tcW w:w="1272" w:type="pct"/>
            <w:noWrap/>
            <w:vAlign w:val="center"/>
            <w:hideMark/>
          </w:tcPr>
          <w:p w14:paraId="6C07A681" w14:textId="77777777" w:rsidR="001B17FD" w:rsidRPr="006B0B2B" w:rsidRDefault="001B17FD" w:rsidP="006B0B2B">
            <w:pPr>
              <w:rPr>
                <w:rFonts w:cstheme="minorHAnsi"/>
              </w:rPr>
            </w:pPr>
            <w:r w:rsidRPr="006B0B2B">
              <w:rPr>
                <w:rFonts w:cstheme="minorHAnsi"/>
              </w:rPr>
              <w:t> </w:t>
            </w:r>
          </w:p>
        </w:tc>
        <w:tc>
          <w:tcPr>
            <w:tcW w:w="800" w:type="pct"/>
            <w:noWrap/>
            <w:vAlign w:val="center"/>
            <w:hideMark/>
          </w:tcPr>
          <w:p w14:paraId="7C8B9E0B" w14:textId="77777777" w:rsidR="001B17FD" w:rsidRPr="006B0B2B" w:rsidRDefault="001B17FD" w:rsidP="006B0B2B">
            <w:pPr>
              <w:jc w:val="right"/>
              <w:rPr>
                <w:rFonts w:cstheme="minorHAnsi"/>
              </w:rPr>
            </w:pPr>
            <w:r w:rsidRPr="006B0B2B">
              <w:rPr>
                <w:rFonts w:cstheme="minorHAnsi"/>
              </w:rPr>
              <w:t> </w:t>
            </w:r>
          </w:p>
        </w:tc>
        <w:tc>
          <w:tcPr>
            <w:tcW w:w="753" w:type="pct"/>
            <w:noWrap/>
            <w:vAlign w:val="center"/>
            <w:hideMark/>
          </w:tcPr>
          <w:p w14:paraId="133AFD84" w14:textId="315F4880" w:rsidR="001B17FD" w:rsidRPr="006B0B2B" w:rsidRDefault="001B17FD" w:rsidP="006B0B2B">
            <w:pPr>
              <w:jc w:val="right"/>
              <w:rPr>
                <w:rFonts w:cstheme="minorHAnsi"/>
                <w:b/>
                <w:bCs/>
              </w:rPr>
            </w:pPr>
            <w:r w:rsidRPr="006B0B2B">
              <w:rPr>
                <w:rFonts w:cstheme="minorHAnsi"/>
                <w:b/>
                <w:bCs/>
              </w:rPr>
              <w:t>114.39</w:t>
            </w:r>
          </w:p>
        </w:tc>
      </w:tr>
    </w:tbl>
    <w:p w14:paraId="138542DE" w14:textId="72B5BD6E" w:rsidR="00AC45C9" w:rsidRPr="006B0B2B" w:rsidRDefault="0062061A" w:rsidP="00784B75">
      <w:pPr>
        <w:numPr>
          <w:ilvl w:val="0"/>
          <w:numId w:val="29"/>
        </w:numPr>
        <w:spacing w:before="240"/>
        <w:jc w:val="both"/>
        <w:rPr>
          <w:rFonts w:cstheme="minorHAnsi"/>
        </w:rPr>
      </w:pPr>
      <w:r w:rsidRPr="006B0B2B">
        <w:rPr>
          <w:rFonts w:cstheme="minorHAnsi"/>
        </w:rPr>
        <w:t xml:space="preserve">Further, we propose an increase in the O&amp;M norms per bay </w:t>
      </w:r>
      <w:r w:rsidR="001A73E8" w:rsidRPr="006B0B2B">
        <w:rPr>
          <w:rFonts w:cstheme="minorHAnsi"/>
        </w:rPr>
        <w:t xml:space="preserve">based on the normative O&amp;M allowed by the Hon’ble Commission. For 220kV bays, the O&amp;M norm for FY 2023-24 was ₹ 0.2584 Cr per bay and we propose the same for FY 2024-25. For 132kV and below, the O&amp;M norm for FY 2023-24 was ₹ 0.1846 Cr per bay and we propose an increment of 5.89% on the same for deriving the O&amp;M norm for FY 2024-25 </w:t>
      </w:r>
      <w:proofErr w:type="gramStart"/>
      <w:r w:rsidR="001A73E8" w:rsidRPr="006B0B2B">
        <w:rPr>
          <w:rFonts w:cstheme="minorHAnsi"/>
        </w:rPr>
        <w:t>i.e.</w:t>
      </w:r>
      <w:proofErr w:type="gramEnd"/>
      <w:r w:rsidR="001A73E8" w:rsidRPr="006B0B2B">
        <w:rPr>
          <w:rFonts w:cstheme="minorHAnsi"/>
        </w:rPr>
        <w:t xml:space="preserve"> ₹ 0.1955 Cr per bay.</w:t>
      </w:r>
      <w:r w:rsidR="00486D06" w:rsidRPr="006B0B2B">
        <w:rPr>
          <w:rFonts w:cstheme="minorHAnsi"/>
        </w:rPr>
        <w:t xml:space="preserve"> Accordingly, the total O&amp;M expenses for FY 2024-25 shall be as follows:</w:t>
      </w:r>
    </w:p>
    <w:tbl>
      <w:tblPr>
        <w:tblStyle w:val="TableGrid"/>
        <w:tblW w:w="5000" w:type="pct"/>
        <w:tblLook w:val="04A0" w:firstRow="1" w:lastRow="0" w:firstColumn="1" w:lastColumn="0" w:noHBand="0" w:noVBand="1"/>
      </w:tblPr>
      <w:tblGrid>
        <w:gridCol w:w="2065"/>
        <w:gridCol w:w="1350"/>
        <w:gridCol w:w="2287"/>
        <w:gridCol w:w="3648"/>
      </w:tblGrid>
      <w:tr w:rsidR="00784B75" w:rsidRPr="00BE46EF" w14:paraId="72411C16" w14:textId="77777777" w:rsidTr="00085412">
        <w:trPr>
          <w:trHeight w:val="629"/>
        </w:trPr>
        <w:tc>
          <w:tcPr>
            <w:tcW w:w="1104" w:type="pct"/>
            <w:shd w:val="clear" w:color="auto" w:fill="D9D9D9" w:themeFill="background1" w:themeFillShade="D9"/>
          </w:tcPr>
          <w:p w14:paraId="550EB836" w14:textId="2FB758C5" w:rsidR="00B5677B" w:rsidRPr="006B0B2B" w:rsidRDefault="00B5677B" w:rsidP="006B0B2B">
            <w:pPr>
              <w:jc w:val="center"/>
              <w:rPr>
                <w:rFonts w:eastAsia="Times New Roman" w:cstheme="minorHAnsi"/>
                <w:b/>
                <w:bCs/>
              </w:rPr>
            </w:pPr>
            <w:r w:rsidRPr="006B0B2B">
              <w:rPr>
                <w:rFonts w:eastAsia="Times New Roman" w:cstheme="minorHAnsi"/>
                <w:b/>
                <w:bCs/>
              </w:rPr>
              <w:t>Voltage Level</w:t>
            </w:r>
          </w:p>
        </w:tc>
        <w:tc>
          <w:tcPr>
            <w:tcW w:w="722" w:type="pct"/>
            <w:shd w:val="clear" w:color="auto" w:fill="D9D9D9" w:themeFill="background1" w:themeFillShade="D9"/>
            <w:hideMark/>
          </w:tcPr>
          <w:p w14:paraId="1951DAC1" w14:textId="59E8F0EC" w:rsidR="00B5677B" w:rsidRPr="006B0B2B" w:rsidRDefault="00B5677B" w:rsidP="006B0B2B">
            <w:pPr>
              <w:jc w:val="center"/>
              <w:rPr>
                <w:rFonts w:eastAsia="Times New Roman" w:cstheme="minorHAnsi"/>
                <w:b/>
                <w:bCs/>
              </w:rPr>
            </w:pPr>
            <w:r w:rsidRPr="006B0B2B">
              <w:rPr>
                <w:rFonts w:eastAsia="Times New Roman" w:cstheme="minorHAnsi"/>
                <w:b/>
                <w:bCs/>
              </w:rPr>
              <w:t>No. of Bays</w:t>
            </w:r>
          </w:p>
        </w:tc>
        <w:tc>
          <w:tcPr>
            <w:tcW w:w="1223" w:type="pct"/>
            <w:shd w:val="clear" w:color="auto" w:fill="D9D9D9" w:themeFill="background1" w:themeFillShade="D9"/>
            <w:hideMark/>
          </w:tcPr>
          <w:p w14:paraId="7441D123" w14:textId="77777777" w:rsidR="00B5677B" w:rsidRPr="006B0B2B" w:rsidRDefault="00B5677B" w:rsidP="00B5677B">
            <w:pPr>
              <w:jc w:val="center"/>
              <w:rPr>
                <w:rFonts w:eastAsia="Times New Roman" w:cstheme="minorHAnsi"/>
                <w:b/>
                <w:bCs/>
              </w:rPr>
            </w:pPr>
            <w:r w:rsidRPr="006B0B2B">
              <w:rPr>
                <w:rFonts w:eastAsia="Times New Roman" w:cstheme="minorHAnsi"/>
                <w:b/>
                <w:bCs/>
              </w:rPr>
              <w:t xml:space="preserve">O&amp;M Norm rate proposed </w:t>
            </w:r>
            <w:r w:rsidRPr="006B0B2B">
              <w:rPr>
                <w:rFonts w:eastAsia="Times New Roman" w:cstheme="minorHAnsi"/>
                <w:b/>
                <w:bCs/>
              </w:rPr>
              <w:br/>
              <w:t>( ₹ Cr/Bay)</w:t>
            </w:r>
          </w:p>
        </w:tc>
        <w:tc>
          <w:tcPr>
            <w:tcW w:w="1951" w:type="pct"/>
            <w:shd w:val="clear" w:color="auto" w:fill="D9D9D9" w:themeFill="background1" w:themeFillShade="D9"/>
            <w:hideMark/>
          </w:tcPr>
          <w:p w14:paraId="1C01204E" w14:textId="14D40E36" w:rsidR="00B5677B" w:rsidRPr="006B0B2B" w:rsidRDefault="00B5677B" w:rsidP="00B5677B">
            <w:pPr>
              <w:jc w:val="center"/>
              <w:rPr>
                <w:rFonts w:eastAsia="Times New Roman" w:cstheme="minorHAnsi"/>
                <w:b/>
                <w:bCs/>
              </w:rPr>
            </w:pPr>
            <w:r w:rsidRPr="006B0B2B">
              <w:rPr>
                <w:rFonts w:eastAsia="Times New Roman" w:cstheme="minorHAnsi"/>
                <w:b/>
                <w:bCs/>
              </w:rPr>
              <w:t xml:space="preserve">Normative O&amp;M expenses for 2024-25 </w:t>
            </w:r>
            <w:r w:rsidRPr="006B0B2B">
              <w:rPr>
                <w:rFonts w:eastAsia="Times New Roman" w:cstheme="minorHAnsi"/>
                <w:b/>
                <w:bCs/>
              </w:rPr>
              <w:br/>
              <w:t>(in ₹ Cr)</w:t>
            </w:r>
          </w:p>
        </w:tc>
      </w:tr>
      <w:tr w:rsidR="00B5677B" w:rsidRPr="00BE46EF" w14:paraId="320E82D9" w14:textId="77777777" w:rsidTr="00784B75">
        <w:trPr>
          <w:trHeight w:val="60"/>
        </w:trPr>
        <w:tc>
          <w:tcPr>
            <w:tcW w:w="1104" w:type="pct"/>
          </w:tcPr>
          <w:p w14:paraId="7EA97F5C" w14:textId="7FC1D557" w:rsidR="00B5677B" w:rsidRPr="006B0B2B" w:rsidRDefault="00B5677B" w:rsidP="006B0B2B">
            <w:pPr>
              <w:rPr>
                <w:rFonts w:eastAsia="Times New Roman" w:cstheme="minorHAnsi"/>
              </w:rPr>
            </w:pPr>
            <w:r w:rsidRPr="006B0B2B">
              <w:rPr>
                <w:rFonts w:eastAsia="Times New Roman" w:cstheme="minorHAnsi"/>
              </w:rPr>
              <w:t>220 kV</w:t>
            </w:r>
          </w:p>
        </w:tc>
        <w:tc>
          <w:tcPr>
            <w:tcW w:w="722" w:type="pct"/>
            <w:noWrap/>
            <w:hideMark/>
          </w:tcPr>
          <w:p w14:paraId="46DF6A55" w14:textId="30BDDBE4" w:rsidR="00B5677B" w:rsidRPr="006B0B2B" w:rsidRDefault="00B5677B" w:rsidP="006B0B2B">
            <w:pPr>
              <w:jc w:val="right"/>
              <w:rPr>
                <w:rFonts w:eastAsia="Times New Roman" w:cstheme="minorHAnsi"/>
              </w:rPr>
            </w:pPr>
            <w:r w:rsidRPr="006B0B2B">
              <w:rPr>
                <w:rFonts w:eastAsia="Times New Roman" w:cstheme="minorHAnsi"/>
              </w:rPr>
              <w:t>131</w:t>
            </w:r>
          </w:p>
        </w:tc>
        <w:tc>
          <w:tcPr>
            <w:tcW w:w="1223" w:type="pct"/>
            <w:noWrap/>
            <w:hideMark/>
          </w:tcPr>
          <w:p w14:paraId="03FF1FEA" w14:textId="77777777" w:rsidR="00B5677B" w:rsidRPr="006B0B2B" w:rsidRDefault="00B5677B" w:rsidP="006B0B2B">
            <w:pPr>
              <w:jc w:val="right"/>
              <w:rPr>
                <w:rFonts w:eastAsia="Times New Roman" w:cstheme="minorHAnsi"/>
              </w:rPr>
            </w:pPr>
            <w:r w:rsidRPr="006B0B2B">
              <w:rPr>
                <w:rFonts w:eastAsia="Times New Roman" w:cstheme="minorHAnsi"/>
              </w:rPr>
              <w:t>0.2584</w:t>
            </w:r>
          </w:p>
        </w:tc>
        <w:tc>
          <w:tcPr>
            <w:tcW w:w="1951" w:type="pct"/>
            <w:noWrap/>
            <w:hideMark/>
          </w:tcPr>
          <w:p w14:paraId="6D781019" w14:textId="77777777" w:rsidR="00B5677B" w:rsidRPr="006B0B2B" w:rsidRDefault="00B5677B" w:rsidP="00B5677B">
            <w:pPr>
              <w:jc w:val="right"/>
              <w:rPr>
                <w:rFonts w:eastAsia="Times New Roman" w:cstheme="minorHAnsi"/>
              </w:rPr>
            </w:pPr>
            <w:r w:rsidRPr="006B0B2B">
              <w:rPr>
                <w:rFonts w:eastAsia="Times New Roman" w:cstheme="minorHAnsi"/>
              </w:rPr>
              <w:t>33.85</w:t>
            </w:r>
          </w:p>
        </w:tc>
      </w:tr>
      <w:tr w:rsidR="00B5677B" w:rsidRPr="00BE46EF" w14:paraId="767E513E" w14:textId="77777777" w:rsidTr="00784B75">
        <w:trPr>
          <w:trHeight w:val="60"/>
        </w:trPr>
        <w:tc>
          <w:tcPr>
            <w:tcW w:w="1104" w:type="pct"/>
          </w:tcPr>
          <w:p w14:paraId="4209A4D7" w14:textId="6D92CB0D" w:rsidR="00B5677B" w:rsidRPr="006B0B2B" w:rsidRDefault="00B5677B" w:rsidP="006B0B2B">
            <w:pPr>
              <w:rPr>
                <w:rFonts w:eastAsia="Times New Roman" w:cstheme="minorHAnsi"/>
              </w:rPr>
            </w:pPr>
            <w:r w:rsidRPr="006B0B2B">
              <w:rPr>
                <w:rFonts w:eastAsia="Times New Roman" w:cstheme="minorHAnsi"/>
              </w:rPr>
              <w:t>132 kV and below</w:t>
            </w:r>
          </w:p>
        </w:tc>
        <w:tc>
          <w:tcPr>
            <w:tcW w:w="722" w:type="pct"/>
            <w:noWrap/>
            <w:hideMark/>
          </w:tcPr>
          <w:p w14:paraId="71BE8ABB" w14:textId="4787DBD7" w:rsidR="00B5677B" w:rsidRPr="006B0B2B" w:rsidRDefault="00B5677B" w:rsidP="006B0B2B">
            <w:pPr>
              <w:jc w:val="right"/>
              <w:rPr>
                <w:rFonts w:eastAsia="Times New Roman" w:cstheme="minorHAnsi"/>
              </w:rPr>
            </w:pPr>
            <w:r w:rsidRPr="006B0B2B">
              <w:rPr>
                <w:rFonts w:eastAsia="Times New Roman" w:cstheme="minorHAnsi"/>
              </w:rPr>
              <w:t>1386</w:t>
            </w:r>
          </w:p>
        </w:tc>
        <w:tc>
          <w:tcPr>
            <w:tcW w:w="1223" w:type="pct"/>
            <w:noWrap/>
            <w:hideMark/>
          </w:tcPr>
          <w:p w14:paraId="35DD2836" w14:textId="77777777" w:rsidR="00B5677B" w:rsidRPr="006B0B2B" w:rsidRDefault="00B5677B" w:rsidP="006B0B2B">
            <w:pPr>
              <w:jc w:val="right"/>
              <w:rPr>
                <w:rFonts w:eastAsia="Times New Roman" w:cstheme="minorHAnsi"/>
              </w:rPr>
            </w:pPr>
            <w:r w:rsidRPr="006B0B2B">
              <w:rPr>
                <w:rFonts w:eastAsia="Times New Roman" w:cstheme="minorHAnsi"/>
              </w:rPr>
              <w:t>0.1955</w:t>
            </w:r>
          </w:p>
        </w:tc>
        <w:tc>
          <w:tcPr>
            <w:tcW w:w="1951" w:type="pct"/>
            <w:noWrap/>
            <w:hideMark/>
          </w:tcPr>
          <w:p w14:paraId="005C7843" w14:textId="77777777" w:rsidR="00B5677B" w:rsidRPr="006B0B2B" w:rsidRDefault="00B5677B" w:rsidP="00B5677B">
            <w:pPr>
              <w:jc w:val="right"/>
              <w:rPr>
                <w:rFonts w:eastAsia="Times New Roman" w:cstheme="minorHAnsi"/>
              </w:rPr>
            </w:pPr>
            <w:r w:rsidRPr="006B0B2B">
              <w:rPr>
                <w:rFonts w:eastAsia="Times New Roman" w:cstheme="minorHAnsi"/>
              </w:rPr>
              <w:t>270.93</w:t>
            </w:r>
          </w:p>
        </w:tc>
      </w:tr>
      <w:tr w:rsidR="00B5677B" w:rsidRPr="00BE46EF" w14:paraId="7B61F8B6" w14:textId="77777777" w:rsidTr="00784B75">
        <w:trPr>
          <w:trHeight w:val="60"/>
        </w:trPr>
        <w:tc>
          <w:tcPr>
            <w:tcW w:w="1104" w:type="pct"/>
          </w:tcPr>
          <w:p w14:paraId="00121733" w14:textId="06BC522B" w:rsidR="00B5677B" w:rsidRPr="006B0B2B" w:rsidRDefault="00B5677B" w:rsidP="00B5677B">
            <w:pPr>
              <w:jc w:val="center"/>
              <w:rPr>
                <w:rFonts w:eastAsia="Times New Roman" w:cstheme="minorHAnsi"/>
                <w:b/>
                <w:bCs/>
              </w:rPr>
            </w:pPr>
            <w:r w:rsidRPr="006B0B2B">
              <w:rPr>
                <w:rFonts w:eastAsia="Times New Roman" w:cstheme="minorHAnsi"/>
                <w:b/>
                <w:bCs/>
              </w:rPr>
              <w:t>Total</w:t>
            </w:r>
          </w:p>
        </w:tc>
        <w:tc>
          <w:tcPr>
            <w:tcW w:w="722" w:type="pct"/>
            <w:noWrap/>
            <w:hideMark/>
          </w:tcPr>
          <w:p w14:paraId="66FFAC7C" w14:textId="0705AEDD" w:rsidR="00B5677B" w:rsidRPr="006B0B2B" w:rsidRDefault="00B5677B" w:rsidP="006B0B2B">
            <w:pPr>
              <w:jc w:val="right"/>
              <w:rPr>
                <w:rFonts w:eastAsia="Times New Roman" w:cstheme="minorHAnsi"/>
              </w:rPr>
            </w:pPr>
            <w:r w:rsidRPr="006B0B2B">
              <w:rPr>
                <w:rFonts w:eastAsia="Times New Roman" w:cstheme="minorHAnsi"/>
              </w:rPr>
              <w:t> </w:t>
            </w:r>
          </w:p>
        </w:tc>
        <w:tc>
          <w:tcPr>
            <w:tcW w:w="1223" w:type="pct"/>
            <w:noWrap/>
            <w:hideMark/>
          </w:tcPr>
          <w:p w14:paraId="79890E19" w14:textId="77777777" w:rsidR="00B5677B" w:rsidRPr="006B0B2B" w:rsidRDefault="00B5677B" w:rsidP="006B0B2B">
            <w:pPr>
              <w:jc w:val="right"/>
              <w:rPr>
                <w:rFonts w:eastAsia="Times New Roman" w:cstheme="minorHAnsi"/>
              </w:rPr>
            </w:pPr>
            <w:r w:rsidRPr="006B0B2B">
              <w:rPr>
                <w:rFonts w:eastAsia="Times New Roman" w:cstheme="minorHAnsi"/>
              </w:rPr>
              <w:t> </w:t>
            </w:r>
          </w:p>
        </w:tc>
        <w:tc>
          <w:tcPr>
            <w:tcW w:w="1951" w:type="pct"/>
            <w:noWrap/>
            <w:hideMark/>
          </w:tcPr>
          <w:p w14:paraId="19EEDB5B" w14:textId="216B24BF" w:rsidR="00B5677B" w:rsidRPr="006B0B2B" w:rsidRDefault="00B5677B" w:rsidP="006B0B2B">
            <w:pPr>
              <w:jc w:val="right"/>
              <w:rPr>
                <w:rFonts w:eastAsia="Times New Roman" w:cstheme="minorHAnsi"/>
                <w:b/>
                <w:bCs/>
              </w:rPr>
            </w:pPr>
            <w:r w:rsidRPr="006B0B2B">
              <w:rPr>
                <w:rFonts w:eastAsia="Times New Roman" w:cstheme="minorHAnsi"/>
                <w:b/>
                <w:bCs/>
              </w:rPr>
              <w:t>304.78</w:t>
            </w:r>
          </w:p>
        </w:tc>
      </w:tr>
    </w:tbl>
    <w:p w14:paraId="6258DE6B" w14:textId="2B826347" w:rsidR="00486D06" w:rsidRPr="006B0B2B" w:rsidRDefault="00B5677B" w:rsidP="00784B75">
      <w:pPr>
        <w:numPr>
          <w:ilvl w:val="0"/>
          <w:numId w:val="29"/>
        </w:numPr>
        <w:spacing w:before="240"/>
        <w:jc w:val="both"/>
        <w:rPr>
          <w:rFonts w:cstheme="minorHAnsi"/>
        </w:rPr>
      </w:pPr>
      <w:r w:rsidRPr="006B0B2B">
        <w:rPr>
          <w:rFonts w:cstheme="minorHAnsi"/>
        </w:rPr>
        <w:t>Thus, the total O&amp;M expenses for Transmission for FY 2024-25 shall be 409.16 Cr (114.39 + 304.78) as against the 269 Cr proposed by the Hon’ble Commis</w:t>
      </w:r>
      <w:r w:rsidR="009009BB" w:rsidRPr="006B0B2B">
        <w:rPr>
          <w:rFonts w:cstheme="minorHAnsi"/>
        </w:rPr>
        <w:t>s</w:t>
      </w:r>
      <w:r w:rsidRPr="006B0B2B">
        <w:rPr>
          <w:rFonts w:cstheme="minorHAnsi"/>
        </w:rPr>
        <w:t>ion in the draft regulations.</w:t>
      </w:r>
    </w:p>
    <w:p w14:paraId="2E099DFC" w14:textId="3372349D" w:rsidR="00E971F1" w:rsidRPr="006B0B2B" w:rsidRDefault="001C2242" w:rsidP="006B0B2B">
      <w:pPr>
        <w:numPr>
          <w:ilvl w:val="0"/>
          <w:numId w:val="29"/>
        </w:numPr>
        <w:jc w:val="both"/>
        <w:rPr>
          <w:rFonts w:cstheme="minorHAnsi"/>
        </w:rPr>
      </w:pPr>
      <w:r w:rsidRPr="006B0B2B">
        <w:rPr>
          <w:rFonts w:cstheme="minorHAnsi"/>
        </w:rPr>
        <w:t>Subsequently</w:t>
      </w:r>
      <w:r w:rsidR="001A73E8" w:rsidRPr="006B0B2B">
        <w:rPr>
          <w:rFonts w:cstheme="minorHAnsi"/>
        </w:rPr>
        <w:t>, i</w:t>
      </w:r>
      <w:r w:rsidR="00E971F1" w:rsidRPr="006B0B2B">
        <w:rPr>
          <w:rFonts w:cstheme="minorHAnsi"/>
        </w:rPr>
        <w:t xml:space="preserve">n case the Commission provides separate norms for distribution business, DVC is proposing the norms based on analysis of O&amp;M cost allowed for similar power distribution companies in the region based on units supplied to consumers. The O&amp;M cost in power distribution business primarily depends on the quantum of energy which is being supplied to the end consumers. As such, the O&amp;M cost per unit energy supplied to </w:t>
      </w:r>
      <w:r w:rsidR="00E971F1" w:rsidRPr="006B0B2B">
        <w:rPr>
          <w:rFonts w:cstheme="minorHAnsi"/>
        </w:rPr>
        <w:lastRenderedPageBreak/>
        <w:t>consumers has been calculated for last 5 years of similar distribution companies in the region as provided below:</w:t>
      </w:r>
    </w:p>
    <w:tbl>
      <w:tblPr>
        <w:tblStyle w:val="TableGrid"/>
        <w:tblW w:w="0" w:type="auto"/>
        <w:tblLayout w:type="fixed"/>
        <w:tblLook w:val="04A0" w:firstRow="1" w:lastRow="0" w:firstColumn="1" w:lastColumn="0" w:noHBand="0" w:noVBand="1"/>
      </w:tblPr>
      <w:tblGrid>
        <w:gridCol w:w="2875"/>
        <w:gridCol w:w="1079"/>
        <w:gridCol w:w="899"/>
        <w:gridCol w:w="899"/>
        <w:gridCol w:w="900"/>
        <w:gridCol w:w="899"/>
        <w:gridCol w:w="899"/>
        <w:gridCol w:w="900"/>
      </w:tblGrid>
      <w:tr w:rsidR="00420ECF" w:rsidRPr="00C22D90" w14:paraId="498914D6" w14:textId="77777777" w:rsidTr="00085412">
        <w:trPr>
          <w:trHeight w:val="285"/>
        </w:trPr>
        <w:tc>
          <w:tcPr>
            <w:tcW w:w="2875" w:type="dxa"/>
            <w:shd w:val="clear" w:color="auto" w:fill="D9D9D9" w:themeFill="background1" w:themeFillShade="D9"/>
            <w:noWrap/>
            <w:hideMark/>
          </w:tcPr>
          <w:p w14:paraId="11246F2D" w14:textId="77777777" w:rsidR="00E971F1" w:rsidRPr="00C22D90" w:rsidRDefault="00E971F1" w:rsidP="00085412">
            <w:pPr>
              <w:jc w:val="center"/>
              <w:rPr>
                <w:rFonts w:eastAsia="Times New Roman" w:cstheme="minorHAnsi"/>
                <w:b/>
                <w:bCs/>
                <w:color w:val="000000"/>
                <w:sz w:val="20"/>
                <w:szCs w:val="20"/>
              </w:rPr>
            </w:pPr>
            <w:r w:rsidRPr="00C22D90">
              <w:rPr>
                <w:rFonts w:eastAsia="Times New Roman" w:cstheme="minorHAnsi"/>
                <w:b/>
                <w:bCs/>
                <w:color w:val="000000"/>
                <w:sz w:val="20"/>
                <w:szCs w:val="20"/>
              </w:rPr>
              <w:t>Particulars</w:t>
            </w:r>
          </w:p>
        </w:tc>
        <w:tc>
          <w:tcPr>
            <w:tcW w:w="1079" w:type="dxa"/>
            <w:shd w:val="clear" w:color="auto" w:fill="D9D9D9" w:themeFill="background1" w:themeFillShade="D9"/>
            <w:noWrap/>
            <w:hideMark/>
          </w:tcPr>
          <w:p w14:paraId="3DC9C4AD" w14:textId="77777777" w:rsidR="00E971F1" w:rsidRPr="00C22D90" w:rsidRDefault="00E971F1" w:rsidP="00085412">
            <w:pPr>
              <w:ind w:right="-108" w:hanging="108"/>
              <w:jc w:val="center"/>
              <w:rPr>
                <w:rFonts w:eastAsia="Times New Roman" w:cstheme="minorHAnsi"/>
                <w:b/>
                <w:bCs/>
                <w:color w:val="000000"/>
                <w:sz w:val="20"/>
                <w:szCs w:val="20"/>
              </w:rPr>
            </w:pPr>
            <w:r w:rsidRPr="00C22D90">
              <w:rPr>
                <w:rFonts w:eastAsia="Times New Roman" w:cstheme="minorHAnsi"/>
                <w:b/>
                <w:bCs/>
                <w:color w:val="000000"/>
                <w:sz w:val="20"/>
                <w:szCs w:val="20"/>
              </w:rPr>
              <w:t>WBSEDCL</w:t>
            </w:r>
          </w:p>
        </w:tc>
        <w:tc>
          <w:tcPr>
            <w:tcW w:w="899" w:type="dxa"/>
            <w:shd w:val="clear" w:color="auto" w:fill="D9D9D9" w:themeFill="background1" w:themeFillShade="D9"/>
            <w:noWrap/>
            <w:hideMark/>
          </w:tcPr>
          <w:p w14:paraId="008AE496" w14:textId="77777777" w:rsidR="00E971F1" w:rsidRPr="00C22D90" w:rsidRDefault="00E971F1" w:rsidP="00085412">
            <w:pPr>
              <w:ind w:right="-108" w:hanging="108"/>
              <w:jc w:val="center"/>
              <w:rPr>
                <w:rFonts w:eastAsia="Times New Roman" w:cstheme="minorHAnsi"/>
                <w:b/>
                <w:bCs/>
                <w:color w:val="000000"/>
                <w:sz w:val="20"/>
                <w:szCs w:val="20"/>
              </w:rPr>
            </w:pPr>
            <w:r w:rsidRPr="00C22D90">
              <w:rPr>
                <w:rFonts w:eastAsia="Times New Roman" w:cstheme="minorHAnsi"/>
                <w:b/>
                <w:bCs/>
                <w:color w:val="000000"/>
                <w:sz w:val="20"/>
                <w:szCs w:val="20"/>
              </w:rPr>
              <w:t>CESC</w:t>
            </w:r>
          </w:p>
        </w:tc>
        <w:tc>
          <w:tcPr>
            <w:tcW w:w="899" w:type="dxa"/>
            <w:shd w:val="clear" w:color="auto" w:fill="D9D9D9" w:themeFill="background1" w:themeFillShade="D9"/>
            <w:noWrap/>
            <w:hideMark/>
          </w:tcPr>
          <w:p w14:paraId="6B7009C2" w14:textId="77777777" w:rsidR="00E971F1" w:rsidRPr="00C22D90" w:rsidRDefault="00E971F1" w:rsidP="00085412">
            <w:pPr>
              <w:ind w:right="-108" w:hanging="108"/>
              <w:jc w:val="center"/>
              <w:rPr>
                <w:rFonts w:eastAsia="Times New Roman" w:cstheme="minorHAnsi"/>
                <w:b/>
                <w:bCs/>
                <w:color w:val="000000"/>
                <w:sz w:val="20"/>
                <w:szCs w:val="20"/>
              </w:rPr>
            </w:pPr>
            <w:r w:rsidRPr="00C22D90">
              <w:rPr>
                <w:rFonts w:eastAsia="Times New Roman" w:cstheme="minorHAnsi"/>
                <w:b/>
                <w:bCs/>
                <w:color w:val="000000"/>
                <w:sz w:val="20"/>
                <w:szCs w:val="20"/>
              </w:rPr>
              <w:t>JBVNL</w:t>
            </w:r>
          </w:p>
        </w:tc>
        <w:tc>
          <w:tcPr>
            <w:tcW w:w="900" w:type="dxa"/>
            <w:shd w:val="clear" w:color="auto" w:fill="D9D9D9" w:themeFill="background1" w:themeFillShade="D9"/>
            <w:noWrap/>
            <w:hideMark/>
          </w:tcPr>
          <w:p w14:paraId="44334B51" w14:textId="79513155" w:rsidR="00E971F1" w:rsidRPr="00C22D90" w:rsidRDefault="00E971F1" w:rsidP="00085412">
            <w:pPr>
              <w:ind w:left="-108" w:right="-108"/>
              <w:jc w:val="center"/>
              <w:rPr>
                <w:rFonts w:eastAsia="Times New Roman" w:cstheme="minorHAnsi"/>
                <w:b/>
                <w:bCs/>
                <w:color w:val="000000"/>
                <w:sz w:val="20"/>
                <w:szCs w:val="20"/>
              </w:rPr>
            </w:pPr>
            <w:r w:rsidRPr="00C22D90">
              <w:rPr>
                <w:rFonts w:eastAsia="Times New Roman" w:cstheme="minorHAnsi"/>
                <w:b/>
                <w:bCs/>
                <w:color w:val="000000"/>
                <w:sz w:val="20"/>
                <w:szCs w:val="20"/>
              </w:rPr>
              <w:t xml:space="preserve">Tata </w:t>
            </w:r>
            <w:r w:rsidR="00130E08">
              <w:rPr>
                <w:rFonts w:eastAsia="Times New Roman" w:cstheme="minorHAnsi"/>
                <w:b/>
                <w:bCs/>
                <w:color w:val="000000"/>
                <w:sz w:val="20"/>
                <w:szCs w:val="20"/>
              </w:rPr>
              <w:t>S</w:t>
            </w:r>
            <w:r w:rsidRPr="00C22D90">
              <w:rPr>
                <w:rFonts w:eastAsia="Times New Roman" w:cstheme="minorHAnsi"/>
                <w:b/>
                <w:bCs/>
                <w:color w:val="000000"/>
                <w:sz w:val="20"/>
                <w:szCs w:val="20"/>
              </w:rPr>
              <w:t>teel Ltd</w:t>
            </w:r>
          </w:p>
        </w:tc>
        <w:tc>
          <w:tcPr>
            <w:tcW w:w="899" w:type="dxa"/>
            <w:shd w:val="clear" w:color="auto" w:fill="D9D9D9" w:themeFill="background1" w:themeFillShade="D9"/>
            <w:noWrap/>
            <w:hideMark/>
          </w:tcPr>
          <w:p w14:paraId="7EDD40C2" w14:textId="77777777" w:rsidR="00E971F1" w:rsidRPr="00C22D90" w:rsidRDefault="00E971F1" w:rsidP="00085412">
            <w:pPr>
              <w:ind w:right="-108" w:hanging="108"/>
              <w:jc w:val="center"/>
              <w:rPr>
                <w:rFonts w:eastAsia="Times New Roman" w:cstheme="minorHAnsi"/>
                <w:b/>
                <w:bCs/>
                <w:color w:val="000000"/>
                <w:sz w:val="20"/>
                <w:szCs w:val="20"/>
              </w:rPr>
            </w:pPr>
            <w:r w:rsidRPr="00C22D90">
              <w:rPr>
                <w:rFonts w:eastAsia="Times New Roman" w:cstheme="minorHAnsi"/>
                <w:b/>
                <w:bCs/>
                <w:color w:val="000000"/>
                <w:sz w:val="20"/>
                <w:szCs w:val="20"/>
              </w:rPr>
              <w:t>Bihar</w:t>
            </w:r>
          </w:p>
        </w:tc>
        <w:tc>
          <w:tcPr>
            <w:tcW w:w="899" w:type="dxa"/>
            <w:shd w:val="clear" w:color="auto" w:fill="D9D9D9" w:themeFill="background1" w:themeFillShade="D9"/>
            <w:noWrap/>
            <w:hideMark/>
          </w:tcPr>
          <w:p w14:paraId="090A469E" w14:textId="77777777" w:rsidR="00E971F1" w:rsidRPr="00C22D90" w:rsidRDefault="00E971F1" w:rsidP="00085412">
            <w:pPr>
              <w:ind w:right="-108" w:hanging="108"/>
              <w:jc w:val="center"/>
              <w:rPr>
                <w:rFonts w:eastAsia="Times New Roman" w:cstheme="minorHAnsi"/>
                <w:b/>
                <w:bCs/>
                <w:color w:val="000000"/>
                <w:sz w:val="20"/>
                <w:szCs w:val="20"/>
              </w:rPr>
            </w:pPr>
            <w:r w:rsidRPr="00C22D90">
              <w:rPr>
                <w:rFonts w:eastAsia="Times New Roman" w:cstheme="minorHAnsi"/>
                <w:b/>
                <w:bCs/>
                <w:color w:val="000000"/>
                <w:sz w:val="20"/>
                <w:szCs w:val="20"/>
              </w:rPr>
              <w:t>Assam</w:t>
            </w:r>
          </w:p>
        </w:tc>
        <w:tc>
          <w:tcPr>
            <w:tcW w:w="900" w:type="dxa"/>
            <w:shd w:val="clear" w:color="auto" w:fill="D9D9D9" w:themeFill="background1" w:themeFillShade="D9"/>
            <w:noWrap/>
            <w:hideMark/>
          </w:tcPr>
          <w:p w14:paraId="6A43E3DA" w14:textId="6F3C1BEC" w:rsidR="00E971F1" w:rsidRPr="00C22D90" w:rsidRDefault="00E971F1" w:rsidP="00085412">
            <w:pPr>
              <w:ind w:right="-108" w:hanging="108"/>
              <w:jc w:val="center"/>
              <w:rPr>
                <w:rFonts w:eastAsia="Times New Roman" w:cstheme="minorHAnsi"/>
                <w:b/>
                <w:bCs/>
                <w:color w:val="000000"/>
                <w:sz w:val="20"/>
                <w:szCs w:val="20"/>
              </w:rPr>
            </w:pPr>
            <w:r w:rsidRPr="00C22D90">
              <w:rPr>
                <w:rFonts w:eastAsia="Times New Roman" w:cstheme="minorHAnsi"/>
                <w:b/>
                <w:bCs/>
                <w:color w:val="000000"/>
                <w:sz w:val="20"/>
                <w:szCs w:val="20"/>
              </w:rPr>
              <w:t>Average</w:t>
            </w:r>
          </w:p>
        </w:tc>
      </w:tr>
      <w:tr w:rsidR="00420ECF" w:rsidRPr="00C22D90" w14:paraId="1B1BD5E4" w14:textId="77777777" w:rsidTr="00130E08">
        <w:trPr>
          <w:trHeight w:val="285"/>
        </w:trPr>
        <w:tc>
          <w:tcPr>
            <w:tcW w:w="2875" w:type="dxa"/>
            <w:noWrap/>
            <w:hideMark/>
          </w:tcPr>
          <w:p w14:paraId="2AF12C23" w14:textId="77777777" w:rsidR="00E971F1" w:rsidRPr="00C22D90" w:rsidRDefault="00E971F1" w:rsidP="00697911">
            <w:pPr>
              <w:rPr>
                <w:rFonts w:eastAsia="Times New Roman" w:cstheme="minorHAnsi"/>
                <w:color w:val="000000"/>
                <w:sz w:val="20"/>
                <w:szCs w:val="20"/>
              </w:rPr>
            </w:pPr>
            <w:r w:rsidRPr="00C22D90">
              <w:rPr>
                <w:rFonts w:eastAsia="Times New Roman" w:cstheme="minorHAnsi"/>
                <w:color w:val="000000"/>
                <w:sz w:val="20"/>
                <w:szCs w:val="20"/>
              </w:rPr>
              <w:t>Total O&amp;M cost allowed for 5 years (INR crores)</w:t>
            </w:r>
          </w:p>
        </w:tc>
        <w:tc>
          <w:tcPr>
            <w:tcW w:w="1079" w:type="dxa"/>
            <w:noWrap/>
            <w:hideMark/>
          </w:tcPr>
          <w:p w14:paraId="0136FEC1" w14:textId="77366006"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8298</w:t>
            </w:r>
          </w:p>
        </w:tc>
        <w:tc>
          <w:tcPr>
            <w:tcW w:w="899" w:type="dxa"/>
            <w:noWrap/>
            <w:hideMark/>
          </w:tcPr>
          <w:p w14:paraId="35D7E2E4" w14:textId="7DAA9480"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6184</w:t>
            </w:r>
          </w:p>
        </w:tc>
        <w:tc>
          <w:tcPr>
            <w:tcW w:w="899" w:type="dxa"/>
            <w:noWrap/>
            <w:hideMark/>
          </w:tcPr>
          <w:p w14:paraId="3628282F" w14:textId="10B18A21"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2672</w:t>
            </w:r>
          </w:p>
        </w:tc>
        <w:tc>
          <w:tcPr>
            <w:tcW w:w="900" w:type="dxa"/>
            <w:noWrap/>
            <w:hideMark/>
          </w:tcPr>
          <w:p w14:paraId="3D9A72D5" w14:textId="21DD88AB"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415</w:t>
            </w:r>
          </w:p>
        </w:tc>
        <w:tc>
          <w:tcPr>
            <w:tcW w:w="899" w:type="dxa"/>
            <w:noWrap/>
            <w:hideMark/>
          </w:tcPr>
          <w:p w14:paraId="69343476" w14:textId="7A881AA8"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7183</w:t>
            </w:r>
          </w:p>
        </w:tc>
        <w:tc>
          <w:tcPr>
            <w:tcW w:w="899" w:type="dxa"/>
            <w:noWrap/>
            <w:hideMark/>
          </w:tcPr>
          <w:p w14:paraId="12CD7FF7" w14:textId="725DF650"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4883</w:t>
            </w:r>
          </w:p>
        </w:tc>
        <w:tc>
          <w:tcPr>
            <w:tcW w:w="900" w:type="dxa"/>
            <w:noWrap/>
            <w:hideMark/>
          </w:tcPr>
          <w:p w14:paraId="70B2EC30" w14:textId="4A5AC599"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4939</w:t>
            </w:r>
          </w:p>
        </w:tc>
      </w:tr>
      <w:tr w:rsidR="00C22D90" w:rsidRPr="00C22D90" w14:paraId="2549BE0C" w14:textId="77777777" w:rsidTr="00130E08">
        <w:trPr>
          <w:trHeight w:val="285"/>
        </w:trPr>
        <w:tc>
          <w:tcPr>
            <w:tcW w:w="2875" w:type="dxa"/>
            <w:noWrap/>
            <w:hideMark/>
          </w:tcPr>
          <w:p w14:paraId="15E94766" w14:textId="77777777" w:rsidR="00E971F1" w:rsidRPr="00C22D90" w:rsidRDefault="00E971F1" w:rsidP="00697911">
            <w:pPr>
              <w:rPr>
                <w:rFonts w:eastAsia="Times New Roman" w:cstheme="minorHAnsi"/>
                <w:color w:val="000000"/>
                <w:sz w:val="20"/>
                <w:szCs w:val="20"/>
              </w:rPr>
            </w:pPr>
            <w:r w:rsidRPr="00C22D90">
              <w:rPr>
                <w:rFonts w:eastAsia="Times New Roman" w:cstheme="minorHAnsi"/>
                <w:color w:val="000000"/>
                <w:sz w:val="20"/>
                <w:szCs w:val="20"/>
              </w:rPr>
              <w:t>Total Energy supplied to consumers in last 5 years (MUs)</w:t>
            </w:r>
          </w:p>
        </w:tc>
        <w:tc>
          <w:tcPr>
            <w:tcW w:w="1079" w:type="dxa"/>
            <w:noWrap/>
            <w:hideMark/>
          </w:tcPr>
          <w:p w14:paraId="3164D70B" w14:textId="2CB80774"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155416</w:t>
            </w:r>
          </w:p>
        </w:tc>
        <w:tc>
          <w:tcPr>
            <w:tcW w:w="899" w:type="dxa"/>
            <w:noWrap/>
            <w:hideMark/>
          </w:tcPr>
          <w:p w14:paraId="049A8350"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48799</w:t>
            </w:r>
          </w:p>
        </w:tc>
        <w:tc>
          <w:tcPr>
            <w:tcW w:w="899" w:type="dxa"/>
            <w:noWrap/>
            <w:hideMark/>
          </w:tcPr>
          <w:p w14:paraId="36AC3E06" w14:textId="7268B063"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47683</w:t>
            </w:r>
          </w:p>
        </w:tc>
        <w:tc>
          <w:tcPr>
            <w:tcW w:w="900" w:type="dxa"/>
            <w:noWrap/>
            <w:hideMark/>
          </w:tcPr>
          <w:p w14:paraId="08D43B3C" w14:textId="627A7AC6"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13774</w:t>
            </w:r>
          </w:p>
        </w:tc>
        <w:tc>
          <w:tcPr>
            <w:tcW w:w="899" w:type="dxa"/>
            <w:noWrap/>
            <w:hideMark/>
          </w:tcPr>
          <w:p w14:paraId="50F1121C" w14:textId="775DE121"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111497</w:t>
            </w:r>
          </w:p>
        </w:tc>
        <w:tc>
          <w:tcPr>
            <w:tcW w:w="899" w:type="dxa"/>
            <w:noWrap/>
            <w:hideMark/>
          </w:tcPr>
          <w:p w14:paraId="4B50A78B" w14:textId="665447FE"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37017</w:t>
            </w:r>
          </w:p>
        </w:tc>
        <w:tc>
          <w:tcPr>
            <w:tcW w:w="900" w:type="dxa"/>
            <w:noWrap/>
            <w:hideMark/>
          </w:tcPr>
          <w:p w14:paraId="7038647F" w14:textId="175B4EC2"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69031</w:t>
            </w:r>
          </w:p>
        </w:tc>
      </w:tr>
      <w:tr w:rsidR="00420ECF" w:rsidRPr="00C22D90" w14:paraId="4EDC44D3" w14:textId="77777777" w:rsidTr="00130E08">
        <w:trPr>
          <w:trHeight w:val="300"/>
        </w:trPr>
        <w:tc>
          <w:tcPr>
            <w:tcW w:w="2875" w:type="dxa"/>
            <w:noWrap/>
            <w:hideMark/>
          </w:tcPr>
          <w:p w14:paraId="102CD12F" w14:textId="0846D1C3" w:rsidR="00E971F1" w:rsidRPr="00C22D90" w:rsidRDefault="00E971F1" w:rsidP="00697911">
            <w:pPr>
              <w:rPr>
                <w:rFonts w:eastAsia="Times New Roman" w:cstheme="minorHAnsi"/>
                <w:color w:val="000000"/>
                <w:sz w:val="20"/>
                <w:szCs w:val="20"/>
              </w:rPr>
            </w:pPr>
            <w:r w:rsidRPr="00C22D90">
              <w:rPr>
                <w:rFonts w:eastAsia="Times New Roman" w:cstheme="minorHAnsi"/>
                <w:color w:val="000000"/>
                <w:sz w:val="20"/>
                <w:szCs w:val="20"/>
              </w:rPr>
              <w:t>Per Unit O&amp;M cost for distribution and retail supply business</w:t>
            </w:r>
            <w:r w:rsidR="00B560AE" w:rsidRPr="00C22D90">
              <w:rPr>
                <w:rFonts w:eastAsia="Times New Roman" w:cstheme="minorHAnsi"/>
                <w:color w:val="000000"/>
                <w:sz w:val="20"/>
                <w:szCs w:val="20"/>
              </w:rPr>
              <w:t xml:space="preserve"> (INR per unit)</w:t>
            </w:r>
          </w:p>
        </w:tc>
        <w:tc>
          <w:tcPr>
            <w:tcW w:w="1079" w:type="dxa"/>
            <w:noWrap/>
            <w:hideMark/>
          </w:tcPr>
          <w:p w14:paraId="2261B85D"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0.534</w:t>
            </w:r>
          </w:p>
        </w:tc>
        <w:tc>
          <w:tcPr>
            <w:tcW w:w="899" w:type="dxa"/>
            <w:noWrap/>
            <w:hideMark/>
          </w:tcPr>
          <w:p w14:paraId="19EA9BC8"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1.267</w:t>
            </w:r>
          </w:p>
        </w:tc>
        <w:tc>
          <w:tcPr>
            <w:tcW w:w="899" w:type="dxa"/>
            <w:noWrap/>
            <w:hideMark/>
          </w:tcPr>
          <w:p w14:paraId="586712E2"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0.560</w:t>
            </w:r>
          </w:p>
        </w:tc>
        <w:tc>
          <w:tcPr>
            <w:tcW w:w="900" w:type="dxa"/>
            <w:noWrap/>
            <w:hideMark/>
          </w:tcPr>
          <w:p w14:paraId="054C5008"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0.301</w:t>
            </w:r>
          </w:p>
        </w:tc>
        <w:tc>
          <w:tcPr>
            <w:tcW w:w="899" w:type="dxa"/>
            <w:noWrap/>
            <w:hideMark/>
          </w:tcPr>
          <w:p w14:paraId="5BA6F3E8"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0.644</w:t>
            </w:r>
          </w:p>
        </w:tc>
        <w:tc>
          <w:tcPr>
            <w:tcW w:w="899" w:type="dxa"/>
            <w:noWrap/>
            <w:hideMark/>
          </w:tcPr>
          <w:p w14:paraId="2EE8038B" w14:textId="77777777" w:rsidR="00E971F1" w:rsidRPr="00C22D90" w:rsidRDefault="00E971F1" w:rsidP="00697911">
            <w:pPr>
              <w:jc w:val="right"/>
              <w:rPr>
                <w:rFonts w:eastAsia="Times New Roman" w:cstheme="minorHAnsi"/>
                <w:color w:val="000000"/>
                <w:sz w:val="20"/>
                <w:szCs w:val="20"/>
              </w:rPr>
            </w:pPr>
            <w:r w:rsidRPr="00C22D90">
              <w:rPr>
                <w:rFonts w:eastAsia="Times New Roman" w:cstheme="minorHAnsi"/>
                <w:color w:val="000000"/>
                <w:sz w:val="20"/>
                <w:szCs w:val="20"/>
              </w:rPr>
              <w:t>1.319</w:t>
            </w:r>
          </w:p>
        </w:tc>
        <w:tc>
          <w:tcPr>
            <w:tcW w:w="900" w:type="dxa"/>
            <w:noWrap/>
            <w:hideMark/>
          </w:tcPr>
          <w:p w14:paraId="15DCB36E" w14:textId="77777777" w:rsidR="00E971F1" w:rsidRPr="00C22D90" w:rsidRDefault="00E971F1" w:rsidP="00697911">
            <w:pPr>
              <w:jc w:val="right"/>
              <w:rPr>
                <w:rFonts w:eastAsia="Times New Roman" w:cstheme="minorHAnsi"/>
                <w:b/>
                <w:bCs/>
                <w:color w:val="000000"/>
                <w:sz w:val="20"/>
                <w:szCs w:val="20"/>
              </w:rPr>
            </w:pPr>
            <w:r w:rsidRPr="00C22D90">
              <w:rPr>
                <w:rFonts w:eastAsia="Times New Roman" w:cstheme="minorHAnsi"/>
                <w:b/>
                <w:bCs/>
                <w:color w:val="000000"/>
                <w:sz w:val="20"/>
                <w:szCs w:val="20"/>
              </w:rPr>
              <w:t>0.771</w:t>
            </w:r>
          </w:p>
        </w:tc>
      </w:tr>
    </w:tbl>
    <w:p w14:paraId="0EEF3916" w14:textId="77777777" w:rsidR="00E971F1" w:rsidRPr="006B0B2B" w:rsidRDefault="00E971F1" w:rsidP="006B0B2B">
      <w:pPr>
        <w:numPr>
          <w:ilvl w:val="0"/>
          <w:numId w:val="29"/>
        </w:numPr>
        <w:spacing w:before="240"/>
        <w:jc w:val="both"/>
        <w:rPr>
          <w:rFonts w:cstheme="minorHAnsi"/>
        </w:rPr>
      </w:pPr>
      <w:r w:rsidRPr="006B0B2B">
        <w:rPr>
          <w:rFonts w:cstheme="minorHAnsi"/>
        </w:rPr>
        <w:t xml:space="preserve">It may be observed that the O&amp;M cost for operating and maintaining the distribution business (from 33 kV and below) and retail supply to consumers, ranges from INR 0.3 per unit to INR 1.27 per unit in different discoms. </w:t>
      </w:r>
      <w:r w:rsidRPr="006B0B2B">
        <w:rPr>
          <w:rFonts w:cstheme="minorHAnsi"/>
          <w:b/>
          <w:bCs/>
        </w:rPr>
        <w:t xml:space="preserve">DVC is proposing an average norm of </w:t>
      </w:r>
      <w:bookmarkStart w:id="1" w:name="_Hlk159324409"/>
      <w:r w:rsidRPr="006B0B2B">
        <w:rPr>
          <w:rFonts w:cstheme="minorHAnsi"/>
          <w:b/>
          <w:bCs/>
        </w:rPr>
        <w:t>INR 0.77 per unit of energy</w:t>
      </w:r>
      <w:r w:rsidRPr="006B0B2B">
        <w:rPr>
          <w:rFonts w:cstheme="minorHAnsi"/>
        </w:rPr>
        <w:t xml:space="preserve"> supplied in distribution business</w:t>
      </w:r>
      <w:bookmarkEnd w:id="1"/>
      <w:r w:rsidRPr="006B0B2B">
        <w:rPr>
          <w:rFonts w:cstheme="minorHAnsi"/>
        </w:rPr>
        <w:t xml:space="preserve"> as additional norm (over and above the transmission business).</w:t>
      </w:r>
    </w:p>
    <w:p w14:paraId="741FEE4B" w14:textId="47287003" w:rsidR="00E971F1" w:rsidRPr="006B0B2B" w:rsidRDefault="00E971F1" w:rsidP="006B0B2B">
      <w:pPr>
        <w:numPr>
          <w:ilvl w:val="0"/>
          <w:numId w:val="29"/>
        </w:numPr>
        <w:jc w:val="both"/>
        <w:rPr>
          <w:rFonts w:cstheme="minorHAnsi"/>
        </w:rPr>
      </w:pPr>
      <w:r w:rsidRPr="006B0B2B">
        <w:rPr>
          <w:rFonts w:cstheme="minorHAnsi"/>
        </w:rPr>
        <w:t xml:space="preserve">Alternatively, if a separate norm for DVC distribution business is not considered, then the proposed norms would have to be adjusted/increased so that the same reflects the actual cost incurred by DVC considering the integrated nature of business of DVC. It is observed that an escalation factor of 0.5 has been allowed in the case of transmission projects in the </w:t>
      </w:r>
      <w:proofErr w:type="gramStart"/>
      <w:r w:rsidRPr="006B0B2B">
        <w:rPr>
          <w:rFonts w:cstheme="minorHAnsi"/>
        </w:rPr>
        <w:t>North East</w:t>
      </w:r>
      <w:proofErr w:type="gramEnd"/>
      <w:r w:rsidRPr="006B0B2B">
        <w:rPr>
          <w:rFonts w:cstheme="minorHAnsi"/>
        </w:rPr>
        <w:t xml:space="preserve"> region. As such, a similar escalation factor of 1.55 may be allowed in the context of T&amp;D systems of DVC given that it is an integrated T&amp;D system supplying power to retail consumers and operating in a confined area with lower capacity of transformers.</w:t>
      </w:r>
    </w:p>
    <w:p w14:paraId="28DC1349" w14:textId="5F950CFB" w:rsidR="00E971F1" w:rsidRPr="006B0B2B" w:rsidRDefault="00E971F1" w:rsidP="00E971F1">
      <w:pPr>
        <w:pStyle w:val="ListParagraph"/>
        <w:numPr>
          <w:ilvl w:val="0"/>
          <w:numId w:val="31"/>
        </w:numPr>
        <w:ind w:left="709" w:hanging="425"/>
        <w:jc w:val="both"/>
        <w:rPr>
          <w:rFonts w:cstheme="minorHAnsi"/>
        </w:rPr>
      </w:pPr>
      <w:r w:rsidRPr="006B0B2B">
        <w:rPr>
          <w:rFonts w:cstheme="minorHAnsi"/>
        </w:rPr>
        <w:t>Moreover, separate O&amp;M for distribution function is not allowed by State Electricity Regulatory Commissions (</w:t>
      </w:r>
      <w:proofErr w:type="gramStart"/>
      <w:r w:rsidRPr="006B0B2B">
        <w:rPr>
          <w:rFonts w:cstheme="minorHAnsi"/>
        </w:rPr>
        <w:t>i.e.</w:t>
      </w:r>
      <w:proofErr w:type="gramEnd"/>
      <w:r w:rsidRPr="006B0B2B">
        <w:rPr>
          <w:rFonts w:cstheme="minorHAnsi"/>
        </w:rPr>
        <w:t xml:space="preserve"> WBERC and JSERC) as the distribution business of DVC does not have any separate capital base. The entire cost (including manpower cost) is serviced through the Tariff as approved by CERC in respect of its generators and unified interstate Transmission (T&amp;D) network.</w:t>
      </w:r>
    </w:p>
    <w:p w14:paraId="2D9F4FE9" w14:textId="77777777" w:rsidR="00D61236" w:rsidRPr="00784B75" w:rsidRDefault="00D61236" w:rsidP="00D61236">
      <w:pPr>
        <w:spacing w:before="120"/>
        <w:jc w:val="both"/>
        <w:rPr>
          <w:rFonts w:cstheme="minorHAnsi"/>
          <w:b/>
          <w:bCs/>
          <w:lang w:val="en-IN"/>
        </w:rPr>
      </w:pPr>
      <w:bookmarkStart w:id="2" w:name="_Hlk159348196"/>
      <w:r w:rsidRPr="00784B75">
        <w:rPr>
          <w:rFonts w:cstheme="minorHAnsi"/>
          <w:b/>
          <w:bCs/>
        </w:rPr>
        <w:t xml:space="preserve">Submission: </w:t>
      </w:r>
    </w:p>
    <w:p w14:paraId="2BBCD99A" w14:textId="77777777" w:rsidR="00417648" w:rsidRDefault="00D61236" w:rsidP="006B0B2B">
      <w:pPr>
        <w:spacing w:before="120"/>
        <w:jc w:val="both"/>
        <w:rPr>
          <w:rFonts w:cstheme="minorHAnsi"/>
          <w:b/>
          <w:bCs/>
        </w:rPr>
      </w:pPr>
      <w:r w:rsidRPr="00784B75">
        <w:rPr>
          <w:rFonts w:cstheme="minorHAnsi"/>
          <w:b/>
          <w:bCs/>
        </w:rPr>
        <w:t xml:space="preserve">DVC’s limited prayer to the Hon’ble Commission </w:t>
      </w:r>
      <w:r w:rsidR="00F513BE" w:rsidRPr="00784B75">
        <w:rPr>
          <w:rFonts w:cstheme="minorHAnsi"/>
          <w:b/>
          <w:bCs/>
        </w:rPr>
        <w:t xml:space="preserve">is </w:t>
      </w:r>
      <w:r w:rsidRPr="00784B75">
        <w:rPr>
          <w:rFonts w:cstheme="minorHAnsi"/>
          <w:b/>
          <w:bCs/>
        </w:rPr>
        <w:t xml:space="preserve">to reconsider the O&amp;M </w:t>
      </w:r>
      <w:r w:rsidR="00F513BE" w:rsidRPr="00784B75">
        <w:rPr>
          <w:rFonts w:cstheme="minorHAnsi"/>
          <w:b/>
          <w:bCs/>
        </w:rPr>
        <w:t xml:space="preserve">norms </w:t>
      </w:r>
      <w:r w:rsidRPr="00784B75">
        <w:rPr>
          <w:rFonts w:cstheme="minorHAnsi"/>
          <w:b/>
          <w:bCs/>
        </w:rPr>
        <w:t xml:space="preserve">while formulating normative O&amp;M </w:t>
      </w:r>
      <w:r w:rsidR="007843B6" w:rsidRPr="00784B75">
        <w:rPr>
          <w:rFonts w:cstheme="minorHAnsi"/>
          <w:b/>
          <w:bCs/>
        </w:rPr>
        <w:t xml:space="preserve">for transmission system during </w:t>
      </w:r>
      <w:r w:rsidRPr="00784B75">
        <w:rPr>
          <w:rFonts w:cstheme="minorHAnsi"/>
          <w:b/>
          <w:bCs/>
        </w:rPr>
        <w:t xml:space="preserve">2024-29 period </w:t>
      </w:r>
      <w:r w:rsidR="007843B6" w:rsidRPr="00784B75">
        <w:rPr>
          <w:rFonts w:cstheme="minorHAnsi"/>
          <w:b/>
          <w:bCs/>
        </w:rPr>
        <w:t>under Regulation-36(3)(a)</w:t>
      </w:r>
      <w:r w:rsidR="00F513BE" w:rsidRPr="00784B75">
        <w:rPr>
          <w:rFonts w:cstheme="minorHAnsi"/>
          <w:b/>
          <w:bCs/>
        </w:rPr>
        <w:t xml:space="preserve"> </w:t>
      </w:r>
      <w:proofErr w:type="gramStart"/>
      <w:r w:rsidRPr="00784B75">
        <w:rPr>
          <w:rFonts w:cstheme="minorHAnsi"/>
          <w:b/>
          <w:bCs/>
        </w:rPr>
        <w:t>so as to</w:t>
      </w:r>
      <w:proofErr w:type="gramEnd"/>
    </w:p>
    <w:bookmarkEnd w:id="2"/>
    <w:p w14:paraId="3448331A" w14:textId="06F4A83A" w:rsidR="003817F7" w:rsidRPr="00784B75" w:rsidRDefault="007843B6" w:rsidP="006B0B2B">
      <w:pPr>
        <w:spacing w:before="120"/>
        <w:jc w:val="both"/>
        <w:rPr>
          <w:rFonts w:cstheme="minorHAnsi"/>
          <w:b/>
          <w:bCs/>
        </w:rPr>
      </w:pPr>
      <w:r w:rsidRPr="00784B75">
        <w:rPr>
          <w:rFonts w:cstheme="minorHAnsi"/>
          <w:b/>
          <w:bCs/>
        </w:rPr>
        <w:t>(</w:t>
      </w:r>
      <w:proofErr w:type="spellStart"/>
      <w:r w:rsidRPr="00784B75">
        <w:rPr>
          <w:rFonts w:cstheme="minorHAnsi"/>
          <w:b/>
          <w:bCs/>
        </w:rPr>
        <w:t>i</w:t>
      </w:r>
      <w:proofErr w:type="spellEnd"/>
      <w:r w:rsidRPr="00784B75">
        <w:rPr>
          <w:rFonts w:cstheme="minorHAnsi"/>
          <w:b/>
          <w:bCs/>
        </w:rPr>
        <w:t xml:space="preserve">) </w:t>
      </w:r>
      <w:r w:rsidR="00D61236" w:rsidRPr="00784B75">
        <w:rPr>
          <w:rFonts w:cstheme="minorHAnsi"/>
          <w:b/>
          <w:bCs/>
        </w:rPr>
        <w:t xml:space="preserve">Consider transformers </w:t>
      </w:r>
      <w:r w:rsidR="003817F7" w:rsidRPr="00784B75">
        <w:rPr>
          <w:rFonts w:cstheme="minorHAnsi"/>
          <w:b/>
          <w:bCs/>
        </w:rPr>
        <w:t xml:space="preserve">in categories of graded capacity </w:t>
      </w:r>
      <w:r w:rsidR="00D61236" w:rsidRPr="00784B75">
        <w:rPr>
          <w:rFonts w:cstheme="minorHAnsi"/>
          <w:b/>
          <w:bCs/>
        </w:rPr>
        <w:t>in</w:t>
      </w:r>
      <w:r w:rsidR="00F513BE" w:rsidRPr="00784B75">
        <w:rPr>
          <w:rFonts w:cstheme="minorHAnsi"/>
          <w:b/>
          <w:bCs/>
        </w:rPr>
        <w:t xml:space="preserve">stead </w:t>
      </w:r>
      <w:r w:rsidR="00D61236" w:rsidRPr="00784B75">
        <w:rPr>
          <w:rFonts w:cstheme="minorHAnsi"/>
          <w:b/>
          <w:bCs/>
        </w:rPr>
        <w:t xml:space="preserve">of </w:t>
      </w:r>
      <w:r w:rsidRPr="00784B75">
        <w:rPr>
          <w:rFonts w:cstheme="minorHAnsi"/>
          <w:b/>
          <w:bCs/>
        </w:rPr>
        <w:t xml:space="preserve">only </w:t>
      </w:r>
      <w:r w:rsidR="003817F7" w:rsidRPr="00784B75">
        <w:rPr>
          <w:rFonts w:cstheme="minorHAnsi"/>
          <w:b/>
          <w:bCs/>
        </w:rPr>
        <w:t xml:space="preserve">one </w:t>
      </w:r>
      <w:r w:rsidR="00D61236" w:rsidRPr="00784B75">
        <w:rPr>
          <w:rFonts w:cstheme="minorHAnsi"/>
          <w:b/>
          <w:bCs/>
        </w:rPr>
        <w:t>capacity of Transformer (</w:t>
      </w:r>
      <w:proofErr w:type="gramStart"/>
      <w:r w:rsidR="00D61236" w:rsidRPr="00784B75">
        <w:rPr>
          <w:rFonts w:cstheme="minorHAnsi"/>
          <w:b/>
          <w:bCs/>
        </w:rPr>
        <w:t>i.e.</w:t>
      </w:r>
      <w:proofErr w:type="gramEnd"/>
      <w:r w:rsidR="00D61236" w:rsidRPr="00784B75">
        <w:rPr>
          <w:rFonts w:cstheme="minorHAnsi"/>
          <w:b/>
          <w:bCs/>
        </w:rPr>
        <w:t xml:space="preserve"> Rs in lakh/ MVA)</w:t>
      </w:r>
    </w:p>
    <w:p w14:paraId="19CFEB42" w14:textId="7841CFF1" w:rsidR="003817F7" w:rsidRPr="00784B75" w:rsidRDefault="007843B6" w:rsidP="006B0B2B">
      <w:pPr>
        <w:spacing w:before="120"/>
        <w:jc w:val="both"/>
        <w:rPr>
          <w:rFonts w:cstheme="minorHAnsi"/>
          <w:b/>
          <w:bCs/>
        </w:rPr>
      </w:pPr>
      <w:r w:rsidRPr="00784B75">
        <w:rPr>
          <w:rFonts w:cstheme="minorHAnsi"/>
          <w:b/>
          <w:bCs/>
        </w:rPr>
        <w:t xml:space="preserve">(ii) </w:t>
      </w:r>
      <w:r w:rsidR="00D61236" w:rsidRPr="00784B75">
        <w:rPr>
          <w:rFonts w:cstheme="minorHAnsi"/>
          <w:b/>
          <w:bCs/>
        </w:rPr>
        <w:t xml:space="preserve">For </w:t>
      </w:r>
      <w:r w:rsidR="003817F7" w:rsidRPr="00784B75">
        <w:rPr>
          <w:rFonts w:cstheme="minorHAnsi"/>
          <w:b/>
          <w:bCs/>
        </w:rPr>
        <w:t xml:space="preserve">132 kV and below </w:t>
      </w:r>
      <w:r w:rsidR="00D61236" w:rsidRPr="00784B75">
        <w:rPr>
          <w:rFonts w:cstheme="minorHAnsi"/>
          <w:b/>
          <w:bCs/>
        </w:rPr>
        <w:t>Bay</w:t>
      </w:r>
      <w:r w:rsidR="00F513BE" w:rsidRPr="00784B75">
        <w:rPr>
          <w:rFonts w:cstheme="minorHAnsi"/>
          <w:b/>
          <w:bCs/>
        </w:rPr>
        <w:t>s</w:t>
      </w:r>
      <w:r w:rsidR="00D61236" w:rsidRPr="00784B75">
        <w:rPr>
          <w:rFonts w:cstheme="minorHAnsi"/>
          <w:b/>
          <w:bCs/>
        </w:rPr>
        <w:t xml:space="preserve">, O&amp;M norms of </w:t>
      </w:r>
      <w:r w:rsidRPr="00784B75">
        <w:rPr>
          <w:rFonts w:cstheme="minorHAnsi"/>
          <w:b/>
          <w:bCs/>
        </w:rPr>
        <w:t>either FY</w:t>
      </w:r>
      <w:r w:rsidR="00F513BE" w:rsidRPr="00784B75">
        <w:rPr>
          <w:rFonts w:cstheme="minorHAnsi"/>
          <w:b/>
          <w:bCs/>
        </w:rPr>
        <w:t xml:space="preserve"> </w:t>
      </w:r>
      <w:r w:rsidRPr="00784B75">
        <w:rPr>
          <w:rFonts w:cstheme="minorHAnsi"/>
          <w:b/>
          <w:bCs/>
        </w:rPr>
        <w:t>2018-19 [</w:t>
      </w:r>
      <w:r w:rsidR="00D61236" w:rsidRPr="00784B75">
        <w:rPr>
          <w:rFonts w:cstheme="minorHAnsi"/>
          <w:b/>
          <w:bCs/>
        </w:rPr>
        <w:t>2014-19 period</w:t>
      </w:r>
      <w:r w:rsidRPr="00784B75">
        <w:rPr>
          <w:rFonts w:cstheme="minorHAnsi"/>
          <w:b/>
          <w:bCs/>
        </w:rPr>
        <w:t>]</w:t>
      </w:r>
      <w:r w:rsidR="00D61236" w:rsidRPr="00784B75">
        <w:rPr>
          <w:rFonts w:cstheme="minorHAnsi"/>
          <w:b/>
          <w:bCs/>
        </w:rPr>
        <w:t xml:space="preserve"> or at least </w:t>
      </w:r>
      <w:r w:rsidR="003817F7" w:rsidRPr="00784B75">
        <w:rPr>
          <w:rFonts w:cstheme="minorHAnsi"/>
          <w:b/>
          <w:bCs/>
        </w:rPr>
        <w:t xml:space="preserve">the O&amp;M norm </w:t>
      </w:r>
      <w:r w:rsidRPr="00784B75">
        <w:rPr>
          <w:rFonts w:cstheme="minorHAnsi"/>
          <w:b/>
          <w:bCs/>
        </w:rPr>
        <w:t>for FY</w:t>
      </w:r>
      <w:r w:rsidR="00F513BE" w:rsidRPr="00784B75">
        <w:rPr>
          <w:rFonts w:cstheme="minorHAnsi"/>
          <w:b/>
          <w:bCs/>
        </w:rPr>
        <w:t xml:space="preserve"> </w:t>
      </w:r>
      <w:r w:rsidRPr="00784B75">
        <w:rPr>
          <w:rFonts w:cstheme="minorHAnsi"/>
          <w:b/>
          <w:bCs/>
        </w:rPr>
        <w:t xml:space="preserve">2023-24 </w:t>
      </w:r>
      <w:r w:rsidR="00F513BE" w:rsidRPr="00784B75">
        <w:rPr>
          <w:rFonts w:cstheme="minorHAnsi"/>
          <w:b/>
          <w:bCs/>
        </w:rPr>
        <w:t xml:space="preserve">to </w:t>
      </w:r>
      <w:r w:rsidRPr="00784B75">
        <w:rPr>
          <w:rFonts w:cstheme="minorHAnsi"/>
          <w:b/>
          <w:bCs/>
        </w:rPr>
        <w:t xml:space="preserve">be considered </w:t>
      </w:r>
      <w:r w:rsidR="003817F7" w:rsidRPr="00784B75">
        <w:rPr>
          <w:rFonts w:cstheme="minorHAnsi"/>
          <w:b/>
          <w:bCs/>
        </w:rPr>
        <w:t>with an escalation factor of 5.89%</w:t>
      </w:r>
      <w:r w:rsidR="00D61236" w:rsidRPr="00784B75">
        <w:rPr>
          <w:rFonts w:cstheme="minorHAnsi"/>
          <w:b/>
          <w:bCs/>
        </w:rPr>
        <w:t>.</w:t>
      </w:r>
    </w:p>
    <w:p w14:paraId="4882F60F" w14:textId="58810044" w:rsidR="00D61236" w:rsidRPr="00784B75" w:rsidRDefault="009711FA" w:rsidP="006B0B2B">
      <w:pPr>
        <w:spacing w:before="120"/>
        <w:jc w:val="both"/>
        <w:rPr>
          <w:rFonts w:cstheme="minorHAnsi"/>
          <w:b/>
          <w:bCs/>
        </w:rPr>
      </w:pPr>
      <w:r w:rsidRPr="00784B75">
        <w:rPr>
          <w:rFonts w:cstheme="minorHAnsi"/>
          <w:b/>
          <w:bCs/>
        </w:rPr>
        <w:t>(iii) Allowing additional norms of INR 0.77 per unit of energy supplied in distribution business over and above the transmission norms</w:t>
      </w:r>
    </w:p>
    <w:p w14:paraId="63266D19" w14:textId="37BFC3FE" w:rsidR="00D61236" w:rsidRPr="00784B75" w:rsidRDefault="00D61236" w:rsidP="00500469">
      <w:pPr>
        <w:spacing w:before="60" w:after="60"/>
        <w:jc w:val="center"/>
        <w:rPr>
          <w:rFonts w:cstheme="minorHAnsi"/>
          <w:b/>
          <w:bCs/>
          <w:lang w:val="en-IN"/>
        </w:rPr>
      </w:pPr>
      <w:r w:rsidRPr="00784B75">
        <w:rPr>
          <w:rFonts w:cstheme="minorHAnsi"/>
          <w:b/>
          <w:bCs/>
        </w:rPr>
        <w:t>Or</w:t>
      </w:r>
    </w:p>
    <w:p w14:paraId="54343524" w14:textId="67E11FF4" w:rsidR="00D61236" w:rsidRPr="00784B75" w:rsidRDefault="00D61236" w:rsidP="006B0B2B">
      <w:pPr>
        <w:spacing w:before="60" w:after="60"/>
        <w:jc w:val="both"/>
        <w:rPr>
          <w:rFonts w:cstheme="minorHAnsi"/>
          <w:b/>
          <w:bCs/>
          <w:lang w:val="en-IN"/>
        </w:rPr>
      </w:pPr>
      <w:r w:rsidRPr="00784B75">
        <w:rPr>
          <w:rFonts w:cstheme="minorHAnsi"/>
          <w:b/>
          <w:bCs/>
        </w:rPr>
        <w:lastRenderedPageBreak/>
        <w:t xml:space="preserve">Additional O&amp;M factor of </w:t>
      </w:r>
      <w:r w:rsidR="00BE344B" w:rsidRPr="00784B75">
        <w:rPr>
          <w:rFonts w:cstheme="minorHAnsi"/>
          <w:b/>
          <w:bCs/>
        </w:rPr>
        <w:t>1.55</w:t>
      </w:r>
      <w:r w:rsidRPr="00784B75">
        <w:rPr>
          <w:rFonts w:cstheme="minorHAnsi"/>
          <w:b/>
          <w:bCs/>
        </w:rPr>
        <w:t xml:space="preserve"> times to normative transmission O&amp;M towards catering risky, resource intensive (both human and repair maintenance) ‘Distribution’ business</w:t>
      </w:r>
      <w:r w:rsidR="00196BC4" w:rsidRPr="00784B75">
        <w:rPr>
          <w:rFonts w:cstheme="minorHAnsi"/>
          <w:b/>
          <w:bCs/>
        </w:rPr>
        <w:t xml:space="preserve"> by incorporation of provision under Regulation-36(3)(a) as below:</w:t>
      </w:r>
    </w:p>
    <w:p w14:paraId="3AD7C2D8" w14:textId="77777777" w:rsidR="00D61236" w:rsidRPr="00784B75" w:rsidRDefault="00D61236" w:rsidP="00786251">
      <w:pPr>
        <w:spacing w:before="120"/>
        <w:ind w:left="720"/>
        <w:jc w:val="both"/>
        <w:rPr>
          <w:rFonts w:cstheme="minorHAnsi"/>
          <w:b/>
          <w:bCs/>
          <w:lang w:val="en-IN"/>
        </w:rPr>
      </w:pPr>
    </w:p>
    <w:p w14:paraId="675310DF" w14:textId="6F558A06" w:rsidR="00196BC4" w:rsidRPr="00784B75" w:rsidRDefault="00196BC4" w:rsidP="00786251">
      <w:pPr>
        <w:spacing w:before="120"/>
        <w:ind w:left="720"/>
        <w:jc w:val="both"/>
        <w:rPr>
          <w:rFonts w:cstheme="minorHAnsi"/>
          <w:b/>
          <w:bCs/>
          <w:lang w:val="en-IN"/>
        </w:rPr>
      </w:pPr>
      <w:r w:rsidRPr="00784B75">
        <w:rPr>
          <w:rFonts w:cstheme="minorHAnsi"/>
          <w:b/>
          <w:bCs/>
        </w:rPr>
        <w:t>“</w:t>
      </w:r>
      <w:r w:rsidRPr="00784B75">
        <w:rPr>
          <w:rFonts w:cstheme="minorHAnsi"/>
          <w:b/>
          <w:bCs/>
          <w:i/>
          <w:iCs/>
        </w:rPr>
        <w:t xml:space="preserve">Provided further that the O&amp;M expenses for Transmission Licensees having Distribution License as well shall be worked out </w:t>
      </w:r>
      <w:r w:rsidRPr="00784B75">
        <w:rPr>
          <w:rFonts w:cstheme="minorHAnsi"/>
          <w:b/>
          <w:bCs/>
          <w:i/>
          <w:iCs/>
          <w:u w:val="single"/>
        </w:rPr>
        <w:t xml:space="preserve">by multiplying </w:t>
      </w:r>
      <w:r w:rsidR="00BE344B" w:rsidRPr="00784B75">
        <w:rPr>
          <w:rFonts w:cstheme="minorHAnsi"/>
          <w:b/>
          <w:bCs/>
          <w:i/>
          <w:iCs/>
          <w:u w:val="single"/>
        </w:rPr>
        <w:t>1.55</w:t>
      </w:r>
      <w:r w:rsidRPr="00784B75">
        <w:rPr>
          <w:rFonts w:cstheme="minorHAnsi"/>
          <w:b/>
          <w:bCs/>
          <w:i/>
          <w:iCs/>
          <w:u w:val="single"/>
        </w:rPr>
        <w:t xml:space="preserve"> to the normative O&amp;M expenses prescribed above</w:t>
      </w:r>
      <w:r w:rsidRPr="00784B75">
        <w:rPr>
          <w:rFonts w:cstheme="minorHAnsi"/>
          <w:b/>
          <w:bCs/>
          <w:i/>
          <w:iCs/>
        </w:rPr>
        <w:t>, if separate O&amp;M is not allowed for Distribution System</w:t>
      </w:r>
      <w:r w:rsidRPr="00784B75">
        <w:rPr>
          <w:rFonts w:cstheme="minorHAnsi"/>
          <w:b/>
          <w:bCs/>
        </w:rPr>
        <w:t>”.</w:t>
      </w:r>
    </w:p>
    <w:p w14:paraId="256A8488" w14:textId="77777777" w:rsidR="00636A8B" w:rsidRPr="006B0B2B" w:rsidRDefault="00636A8B" w:rsidP="006B0B2B">
      <w:pPr>
        <w:pStyle w:val="Heading1"/>
        <w:rPr>
          <w:rFonts w:asciiTheme="minorHAnsi" w:hAnsiTheme="minorHAnsi" w:cstheme="minorHAnsi"/>
          <w:sz w:val="22"/>
          <w:szCs w:val="22"/>
        </w:rPr>
      </w:pPr>
      <w:r w:rsidRPr="006B0B2B">
        <w:rPr>
          <w:rFonts w:asciiTheme="minorHAnsi" w:hAnsiTheme="minorHAnsi" w:cstheme="minorHAnsi"/>
          <w:sz w:val="22"/>
          <w:szCs w:val="22"/>
        </w:rPr>
        <w:t>Performance Norms for Gross Station Heat Rate</w:t>
      </w:r>
    </w:p>
    <w:p w14:paraId="026B11BA" w14:textId="77777777" w:rsidR="00636A8B" w:rsidRPr="006B0B2B" w:rsidRDefault="00636A8B" w:rsidP="00636A8B">
      <w:pPr>
        <w:jc w:val="both"/>
        <w:rPr>
          <w:rFonts w:cstheme="minorHAnsi"/>
          <w:b/>
        </w:rPr>
      </w:pPr>
      <w:r w:rsidRPr="006B0B2B">
        <w:rPr>
          <w:rFonts w:cstheme="minorHAnsi"/>
          <w:b/>
          <w:bCs/>
        </w:rPr>
        <w:t>Draft Regulations:</w:t>
      </w:r>
    </w:p>
    <w:p w14:paraId="6093C883" w14:textId="77777777" w:rsidR="00636A8B" w:rsidRPr="00E168F5" w:rsidRDefault="00636A8B" w:rsidP="00636A8B">
      <w:pPr>
        <w:jc w:val="both"/>
        <w:rPr>
          <w:rFonts w:cstheme="minorHAnsi"/>
          <w:b/>
          <w:bCs/>
          <w:i/>
          <w:iCs/>
        </w:rPr>
      </w:pPr>
      <w:r w:rsidRPr="00E168F5">
        <w:rPr>
          <w:rFonts w:cstheme="minorHAnsi"/>
          <w:i/>
          <w:iCs/>
        </w:rPr>
        <w:t xml:space="preserve">The draft regulations (under clause 49 (c)) have proposed revision of performance norms for Gross Station Heat Rate (GSHR) and made it more stringent. The proposed GSHR is shown below: </w:t>
      </w:r>
    </w:p>
    <w:p w14:paraId="20802F6C" w14:textId="77777777" w:rsidR="00636A8B" w:rsidRPr="00E168F5" w:rsidRDefault="00636A8B" w:rsidP="00151EF7">
      <w:pPr>
        <w:shd w:val="clear" w:color="auto" w:fill="FFFFFF" w:themeFill="background1"/>
        <w:spacing w:before="120" w:after="0"/>
        <w:rPr>
          <w:rFonts w:cstheme="minorHAnsi"/>
          <w:i/>
          <w:iCs/>
        </w:rPr>
      </w:pPr>
      <w:r w:rsidRPr="00E168F5">
        <w:rPr>
          <w:rFonts w:eastAsia="Arial" w:cstheme="minorHAnsi"/>
          <w:b/>
          <w:bCs/>
          <w:i/>
          <w:iCs/>
          <w:color w:val="000000" w:themeColor="text1"/>
        </w:rPr>
        <w:t xml:space="preserve">Existing Thermal Generating Station with </w:t>
      </w:r>
      <w:proofErr w:type="spellStart"/>
      <w:r w:rsidRPr="00E168F5">
        <w:rPr>
          <w:rFonts w:eastAsia="Arial" w:cstheme="minorHAnsi"/>
          <w:b/>
          <w:bCs/>
          <w:i/>
          <w:iCs/>
          <w:color w:val="000000" w:themeColor="text1"/>
        </w:rPr>
        <w:t>CoD</w:t>
      </w:r>
      <w:proofErr w:type="spellEnd"/>
      <w:r w:rsidRPr="00E168F5">
        <w:rPr>
          <w:rFonts w:eastAsia="Arial" w:cstheme="minorHAnsi"/>
          <w:b/>
          <w:bCs/>
          <w:i/>
          <w:iCs/>
          <w:color w:val="000000" w:themeColor="text1"/>
        </w:rPr>
        <w:t xml:space="preserve"> before </w:t>
      </w:r>
      <w:proofErr w:type="gramStart"/>
      <w:r w:rsidRPr="00E168F5">
        <w:rPr>
          <w:rFonts w:eastAsia="Arial" w:cstheme="minorHAnsi"/>
          <w:b/>
          <w:bCs/>
          <w:i/>
          <w:iCs/>
          <w:color w:val="000000" w:themeColor="text1"/>
        </w:rPr>
        <w:t>01.04.2009:-</w:t>
      </w:r>
      <w:proofErr w:type="gramEnd"/>
    </w:p>
    <w:p w14:paraId="70A806F1" w14:textId="77777777" w:rsidR="00636A8B" w:rsidRPr="00E168F5" w:rsidRDefault="00636A8B" w:rsidP="00151EF7">
      <w:pPr>
        <w:shd w:val="clear" w:color="auto" w:fill="FFFFFF" w:themeFill="background1"/>
        <w:spacing w:before="120" w:after="0"/>
        <w:rPr>
          <w:rFonts w:eastAsia="Arial" w:cstheme="minorHAnsi"/>
          <w:i/>
          <w:iCs/>
          <w:color w:val="000000" w:themeColor="text1"/>
        </w:rPr>
      </w:pPr>
      <w:r w:rsidRPr="00E168F5">
        <w:rPr>
          <w:rFonts w:eastAsia="Arial" w:cstheme="minorHAnsi"/>
          <w:i/>
          <w:iCs/>
          <w:color w:val="000000" w:themeColor="text1"/>
        </w:rPr>
        <w:t xml:space="preserve">200/ 210/ 250 </w:t>
      </w:r>
      <w:proofErr w:type="gramStart"/>
      <w:r w:rsidRPr="00E168F5">
        <w:rPr>
          <w:rFonts w:eastAsia="Arial" w:cstheme="minorHAnsi"/>
          <w:i/>
          <w:iCs/>
          <w:color w:val="000000" w:themeColor="text1"/>
        </w:rPr>
        <w:t>MW:-</w:t>
      </w:r>
      <w:proofErr w:type="gramEnd"/>
      <w:r w:rsidRPr="00E168F5">
        <w:rPr>
          <w:rFonts w:eastAsia="Arial" w:cstheme="minorHAnsi"/>
          <w:i/>
          <w:iCs/>
          <w:color w:val="000000" w:themeColor="text1"/>
        </w:rPr>
        <w:t xml:space="preserve"> 2400 </w:t>
      </w:r>
      <w:proofErr w:type="spellStart"/>
      <w:r w:rsidRPr="00E168F5">
        <w:rPr>
          <w:rFonts w:eastAsia="Arial" w:cstheme="minorHAnsi"/>
          <w:i/>
          <w:iCs/>
          <w:color w:val="000000" w:themeColor="text1"/>
        </w:rPr>
        <w:t>kCal</w:t>
      </w:r>
      <w:proofErr w:type="spellEnd"/>
      <w:r w:rsidRPr="00E168F5">
        <w:rPr>
          <w:rFonts w:eastAsia="Arial" w:cstheme="minorHAnsi"/>
          <w:i/>
          <w:iCs/>
          <w:color w:val="000000" w:themeColor="text1"/>
        </w:rPr>
        <w:t xml:space="preserve">/ kWh </w:t>
      </w:r>
      <w:r w:rsidRPr="00E168F5">
        <w:rPr>
          <w:rFonts w:eastAsia="Arial" w:cstheme="minorHAnsi"/>
          <w:b/>
          <w:i/>
          <w:iCs/>
          <w:color w:val="000000" w:themeColor="text1"/>
        </w:rPr>
        <w:t xml:space="preserve">(reduction of 30 </w:t>
      </w:r>
      <w:proofErr w:type="spellStart"/>
      <w:r w:rsidRPr="00E168F5">
        <w:rPr>
          <w:rFonts w:eastAsia="Arial" w:cstheme="minorHAnsi"/>
          <w:b/>
          <w:i/>
          <w:iCs/>
          <w:color w:val="000000" w:themeColor="text1"/>
        </w:rPr>
        <w:t>kCal</w:t>
      </w:r>
      <w:proofErr w:type="spellEnd"/>
      <w:r w:rsidRPr="00E168F5">
        <w:rPr>
          <w:rFonts w:eastAsia="Arial" w:cstheme="minorHAnsi"/>
          <w:b/>
          <w:i/>
          <w:iCs/>
          <w:color w:val="000000" w:themeColor="text1"/>
        </w:rPr>
        <w:t>/kWh)</w:t>
      </w:r>
    </w:p>
    <w:p w14:paraId="791F3B0A" w14:textId="77777777" w:rsidR="00636A8B" w:rsidRPr="00E168F5" w:rsidRDefault="00636A8B" w:rsidP="00151EF7">
      <w:pPr>
        <w:shd w:val="clear" w:color="auto" w:fill="FFFFFF" w:themeFill="background1"/>
        <w:spacing w:before="120" w:after="0"/>
        <w:rPr>
          <w:rFonts w:eastAsia="Arial" w:cstheme="minorHAnsi"/>
          <w:i/>
          <w:iCs/>
          <w:color w:val="000000" w:themeColor="text1"/>
        </w:rPr>
      </w:pPr>
      <w:r w:rsidRPr="00E168F5">
        <w:rPr>
          <w:rFonts w:eastAsia="Arial" w:cstheme="minorHAnsi"/>
          <w:i/>
          <w:iCs/>
          <w:color w:val="000000" w:themeColor="text1"/>
        </w:rPr>
        <w:t xml:space="preserve">500 MW - 2375 </w:t>
      </w:r>
      <w:proofErr w:type="spellStart"/>
      <w:r w:rsidRPr="00E168F5">
        <w:rPr>
          <w:rFonts w:eastAsia="Arial" w:cstheme="minorHAnsi"/>
          <w:i/>
          <w:iCs/>
          <w:color w:val="000000" w:themeColor="text1"/>
        </w:rPr>
        <w:t>kCal</w:t>
      </w:r>
      <w:proofErr w:type="spellEnd"/>
      <w:r w:rsidRPr="00E168F5">
        <w:rPr>
          <w:rFonts w:eastAsia="Arial" w:cstheme="minorHAnsi"/>
          <w:i/>
          <w:iCs/>
          <w:color w:val="000000" w:themeColor="text1"/>
        </w:rPr>
        <w:t xml:space="preserve">/ kWh </w:t>
      </w:r>
      <w:r w:rsidRPr="00E168F5">
        <w:rPr>
          <w:rFonts w:eastAsia="Arial" w:cstheme="minorHAnsi"/>
          <w:b/>
          <w:i/>
          <w:iCs/>
          <w:color w:val="000000" w:themeColor="text1"/>
        </w:rPr>
        <w:t xml:space="preserve">(reduction of 55 </w:t>
      </w:r>
      <w:proofErr w:type="spellStart"/>
      <w:r w:rsidRPr="00E168F5">
        <w:rPr>
          <w:rFonts w:eastAsia="Arial" w:cstheme="minorHAnsi"/>
          <w:b/>
          <w:i/>
          <w:iCs/>
          <w:color w:val="000000" w:themeColor="text1"/>
        </w:rPr>
        <w:t>kCal</w:t>
      </w:r>
      <w:proofErr w:type="spellEnd"/>
      <w:r w:rsidRPr="00E168F5">
        <w:rPr>
          <w:rFonts w:eastAsia="Arial" w:cstheme="minorHAnsi"/>
          <w:b/>
          <w:i/>
          <w:iCs/>
          <w:color w:val="000000" w:themeColor="text1"/>
        </w:rPr>
        <w:t>/kWh)</w:t>
      </w:r>
    </w:p>
    <w:p w14:paraId="3E28F9A0" w14:textId="77777777" w:rsidR="00636A8B" w:rsidRPr="00E168F5" w:rsidRDefault="00636A8B" w:rsidP="00151EF7">
      <w:pPr>
        <w:spacing w:before="120" w:after="0"/>
        <w:rPr>
          <w:rFonts w:eastAsia="Arial" w:cstheme="minorHAnsi"/>
          <w:b/>
          <w:i/>
          <w:iCs/>
          <w:color w:val="000000" w:themeColor="text1"/>
        </w:rPr>
      </w:pPr>
      <w:r w:rsidRPr="00E168F5">
        <w:rPr>
          <w:rFonts w:eastAsia="Arial" w:cstheme="minorHAnsi"/>
          <w:b/>
          <w:i/>
          <w:iCs/>
          <w:color w:val="000000" w:themeColor="text1"/>
        </w:rPr>
        <w:t xml:space="preserve">Thermal Generating Station with </w:t>
      </w:r>
      <w:proofErr w:type="spellStart"/>
      <w:r w:rsidRPr="00E168F5">
        <w:rPr>
          <w:rFonts w:eastAsia="Arial" w:cstheme="minorHAnsi"/>
          <w:b/>
          <w:i/>
          <w:iCs/>
          <w:color w:val="000000" w:themeColor="text1"/>
        </w:rPr>
        <w:t>CoD</w:t>
      </w:r>
      <w:proofErr w:type="spellEnd"/>
      <w:r w:rsidRPr="00E168F5">
        <w:rPr>
          <w:rFonts w:eastAsia="Arial" w:cstheme="minorHAnsi"/>
          <w:b/>
          <w:i/>
          <w:iCs/>
          <w:color w:val="000000" w:themeColor="text1"/>
        </w:rPr>
        <w:t xml:space="preserve"> on or after </w:t>
      </w:r>
      <w:proofErr w:type="gramStart"/>
      <w:r w:rsidRPr="00E168F5">
        <w:rPr>
          <w:rFonts w:eastAsia="Arial" w:cstheme="minorHAnsi"/>
          <w:b/>
          <w:i/>
          <w:iCs/>
          <w:color w:val="000000" w:themeColor="text1"/>
        </w:rPr>
        <w:t>01.04.2009:-</w:t>
      </w:r>
      <w:proofErr w:type="gramEnd"/>
      <w:r w:rsidRPr="00E168F5">
        <w:rPr>
          <w:rFonts w:eastAsia="Arial" w:cstheme="minorHAnsi"/>
          <w:b/>
          <w:bCs/>
          <w:i/>
          <w:iCs/>
          <w:color w:val="000000" w:themeColor="text1"/>
        </w:rPr>
        <w:t xml:space="preserve"> </w:t>
      </w:r>
      <w:r w:rsidRPr="00E168F5">
        <w:rPr>
          <w:rFonts w:eastAsia="Arial" w:cstheme="minorHAnsi"/>
          <w:i/>
          <w:iCs/>
          <w:color w:val="000000" w:themeColor="text1"/>
        </w:rPr>
        <w:t>For coal and lignite:</w:t>
      </w:r>
    </w:p>
    <w:p w14:paraId="44FD46DE" w14:textId="77777777" w:rsidR="00636A8B" w:rsidRPr="00E168F5" w:rsidRDefault="00636A8B" w:rsidP="00151EF7">
      <w:pPr>
        <w:spacing w:before="120" w:after="0"/>
        <w:rPr>
          <w:rFonts w:eastAsia="Arial" w:cstheme="minorHAnsi"/>
          <w:i/>
          <w:iCs/>
          <w:color w:val="000000" w:themeColor="text1"/>
        </w:rPr>
      </w:pPr>
      <w:r w:rsidRPr="00E168F5">
        <w:rPr>
          <w:rFonts w:eastAsia="Arial" w:cstheme="minorHAnsi"/>
          <w:i/>
          <w:iCs/>
          <w:color w:val="000000" w:themeColor="text1"/>
        </w:rPr>
        <w:t xml:space="preserve">200/ 210/ 250 </w:t>
      </w:r>
      <w:proofErr w:type="gramStart"/>
      <w:r w:rsidRPr="00E168F5">
        <w:rPr>
          <w:rFonts w:eastAsia="Arial" w:cstheme="minorHAnsi"/>
          <w:i/>
          <w:iCs/>
          <w:color w:val="000000" w:themeColor="text1"/>
        </w:rPr>
        <w:t>MW:-</w:t>
      </w:r>
      <w:proofErr w:type="gramEnd"/>
      <w:r w:rsidRPr="00E168F5">
        <w:rPr>
          <w:rFonts w:eastAsia="Arial" w:cstheme="minorHAnsi"/>
          <w:i/>
          <w:iCs/>
          <w:color w:val="000000" w:themeColor="text1"/>
        </w:rPr>
        <w:t xml:space="preserve"> 1.05 X Design Heat Rate (</w:t>
      </w:r>
      <w:proofErr w:type="spellStart"/>
      <w:r w:rsidRPr="00E168F5">
        <w:rPr>
          <w:rFonts w:eastAsia="Arial" w:cstheme="minorHAnsi"/>
          <w:i/>
          <w:iCs/>
          <w:color w:val="000000" w:themeColor="text1"/>
        </w:rPr>
        <w:t>kCal</w:t>
      </w:r>
      <w:proofErr w:type="spellEnd"/>
      <w:r w:rsidRPr="00E168F5">
        <w:rPr>
          <w:rFonts w:eastAsia="Arial" w:cstheme="minorHAnsi"/>
          <w:i/>
          <w:iCs/>
          <w:color w:val="000000" w:themeColor="text1"/>
        </w:rPr>
        <w:t>/ kWh)</w:t>
      </w:r>
    </w:p>
    <w:p w14:paraId="43948106" w14:textId="77777777" w:rsidR="00636A8B" w:rsidRPr="00E168F5" w:rsidRDefault="00636A8B" w:rsidP="00151EF7">
      <w:pPr>
        <w:spacing w:before="120" w:after="0"/>
        <w:rPr>
          <w:rFonts w:eastAsia="Arial" w:cstheme="minorHAnsi"/>
          <w:b/>
          <w:i/>
          <w:iCs/>
          <w:color w:val="000000" w:themeColor="text1"/>
        </w:rPr>
      </w:pPr>
      <w:r w:rsidRPr="00E168F5">
        <w:rPr>
          <w:rFonts w:eastAsia="Arial" w:cstheme="minorHAnsi"/>
          <w:b/>
          <w:bCs/>
          <w:i/>
          <w:iCs/>
          <w:color w:val="000000" w:themeColor="text1"/>
        </w:rPr>
        <w:t xml:space="preserve">500 </w:t>
      </w:r>
      <w:proofErr w:type="gramStart"/>
      <w:r w:rsidRPr="00E168F5">
        <w:rPr>
          <w:rFonts w:eastAsia="Arial" w:cstheme="minorHAnsi"/>
          <w:b/>
          <w:bCs/>
          <w:i/>
          <w:iCs/>
          <w:color w:val="000000" w:themeColor="text1"/>
        </w:rPr>
        <w:t>MW:-</w:t>
      </w:r>
      <w:proofErr w:type="gramEnd"/>
      <w:r w:rsidRPr="00E168F5">
        <w:rPr>
          <w:rFonts w:eastAsia="Arial" w:cstheme="minorHAnsi"/>
          <w:b/>
          <w:bCs/>
          <w:i/>
          <w:iCs/>
          <w:color w:val="000000" w:themeColor="text1"/>
        </w:rPr>
        <w:t xml:space="preserve"> 1.04 X Design Heat Rate (</w:t>
      </w:r>
      <w:proofErr w:type="spellStart"/>
      <w:r w:rsidRPr="00E168F5">
        <w:rPr>
          <w:rFonts w:eastAsia="Arial" w:cstheme="minorHAnsi"/>
          <w:b/>
          <w:bCs/>
          <w:i/>
          <w:iCs/>
          <w:color w:val="000000" w:themeColor="text1"/>
        </w:rPr>
        <w:t>kCal</w:t>
      </w:r>
      <w:proofErr w:type="spellEnd"/>
      <w:r w:rsidRPr="00E168F5">
        <w:rPr>
          <w:rFonts w:eastAsia="Arial" w:cstheme="minorHAnsi"/>
          <w:b/>
          <w:bCs/>
          <w:i/>
          <w:iCs/>
          <w:color w:val="000000" w:themeColor="text1"/>
        </w:rPr>
        <w:t>/ kWh) (new clause reducing GSHR by 1%)</w:t>
      </w:r>
    </w:p>
    <w:p w14:paraId="33269CDF" w14:textId="77777777" w:rsidR="00636A8B" w:rsidRPr="006B0B2B" w:rsidRDefault="00636A8B" w:rsidP="00636A8B">
      <w:pPr>
        <w:spacing w:after="0"/>
        <w:rPr>
          <w:rFonts w:eastAsia="Arial" w:cstheme="minorHAnsi"/>
          <w:b/>
          <w:bCs/>
          <w:color w:val="000000" w:themeColor="text1"/>
        </w:rPr>
      </w:pPr>
    </w:p>
    <w:p w14:paraId="6B5CDABF" w14:textId="77777777" w:rsidR="00636A8B" w:rsidRPr="006B0B2B" w:rsidRDefault="00636A8B" w:rsidP="00636A8B">
      <w:pPr>
        <w:spacing w:after="0"/>
        <w:rPr>
          <w:rFonts w:eastAsia="Arial" w:cstheme="minorHAnsi"/>
          <w:b/>
          <w:bCs/>
          <w:color w:val="000000" w:themeColor="text1"/>
        </w:rPr>
      </w:pPr>
      <w:r w:rsidRPr="006B0B2B">
        <w:rPr>
          <w:rFonts w:eastAsia="Arial" w:cstheme="minorHAnsi"/>
          <w:b/>
          <w:bCs/>
          <w:color w:val="000000" w:themeColor="text1"/>
        </w:rPr>
        <w:t>Comments of DVC:</w:t>
      </w:r>
    </w:p>
    <w:p w14:paraId="1AEAED2B" w14:textId="77777777" w:rsidR="00AF3F04" w:rsidRPr="006B0B2B" w:rsidRDefault="00AF3F04" w:rsidP="00636A8B">
      <w:pPr>
        <w:spacing w:after="0"/>
        <w:rPr>
          <w:rFonts w:eastAsia="Arial" w:cstheme="minorHAnsi"/>
          <w:b/>
          <w:bCs/>
          <w:color w:val="000000" w:themeColor="text1"/>
        </w:rPr>
      </w:pPr>
    </w:p>
    <w:p w14:paraId="2421F2B0" w14:textId="289E4097" w:rsidR="00BF142D" w:rsidRPr="006B0B2B" w:rsidRDefault="00636A8B" w:rsidP="00902CD1">
      <w:pPr>
        <w:pStyle w:val="ListParagraph"/>
        <w:numPr>
          <w:ilvl w:val="0"/>
          <w:numId w:val="34"/>
        </w:numPr>
        <w:spacing w:after="0"/>
        <w:ind w:right="-177"/>
        <w:jc w:val="both"/>
        <w:rPr>
          <w:rFonts w:eastAsia="Arial" w:cstheme="minorHAnsi"/>
          <w:color w:val="000000" w:themeColor="text1"/>
        </w:rPr>
      </w:pPr>
      <w:r w:rsidRPr="006B0B2B">
        <w:rPr>
          <w:rFonts w:eastAsia="Arial" w:cstheme="minorHAnsi"/>
          <w:color w:val="000000" w:themeColor="text1"/>
        </w:rPr>
        <w:t>The</w:t>
      </w:r>
      <w:r w:rsidR="00D41B15" w:rsidRPr="006B0B2B">
        <w:rPr>
          <w:rFonts w:eastAsia="Arial" w:cstheme="minorHAnsi"/>
          <w:color w:val="000000" w:themeColor="text1"/>
        </w:rPr>
        <w:t xml:space="preserve"> Hon’ble</w:t>
      </w:r>
      <w:r w:rsidRPr="006B0B2B">
        <w:rPr>
          <w:rFonts w:eastAsia="Arial" w:cstheme="minorHAnsi"/>
          <w:color w:val="000000" w:themeColor="text1"/>
        </w:rPr>
        <w:t xml:space="preserve"> Commission has been gradually reducing the GSHR norms for thermal generating plants and making them more stringent. In the present draft regulations as well, the Commission has further reduced the norms both for old thermal generating stations (with </w:t>
      </w:r>
      <w:proofErr w:type="spellStart"/>
      <w:r w:rsidRPr="006B0B2B">
        <w:rPr>
          <w:rFonts w:eastAsia="Arial" w:cstheme="minorHAnsi"/>
          <w:color w:val="000000" w:themeColor="text1"/>
        </w:rPr>
        <w:t>CoD</w:t>
      </w:r>
      <w:proofErr w:type="spellEnd"/>
      <w:r w:rsidRPr="006B0B2B">
        <w:rPr>
          <w:rFonts w:eastAsia="Arial" w:cstheme="minorHAnsi"/>
          <w:color w:val="000000" w:themeColor="text1"/>
        </w:rPr>
        <w:t xml:space="preserve"> before 01.04.2009) and new thermal generating plants higher capacity units (&gt;500MW). This would have a significant impact on the financial performance of </w:t>
      </w:r>
      <w:r w:rsidR="00076784" w:rsidRPr="006B0B2B">
        <w:rPr>
          <w:rFonts w:eastAsia="Arial" w:cstheme="minorHAnsi"/>
          <w:color w:val="000000" w:themeColor="text1"/>
        </w:rPr>
        <w:t xml:space="preserve">DVC </w:t>
      </w:r>
      <w:r w:rsidRPr="006B0B2B">
        <w:rPr>
          <w:rFonts w:eastAsia="Arial" w:cstheme="minorHAnsi"/>
          <w:color w:val="000000" w:themeColor="text1"/>
        </w:rPr>
        <w:t xml:space="preserve">generating stations which are already struggling to achieve the present norms laid down by the Commission. </w:t>
      </w:r>
    </w:p>
    <w:p w14:paraId="7B64B99D" w14:textId="77777777" w:rsidR="006629F7" w:rsidRPr="006B0B2B" w:rsidRDefault="006629F7" w:rsidP="006629F7">
      <w:pPr>
        <w:pStyle w:val="ListParagraph"/>
        <w:spacing w:after="0"/>
        <w:jc w:val="both"/>
        <w:rPr>
          <w:rFonts w:eastAsia="Arial" w:cstheme="minorHAnsi"/>
          <w:color w:val="000000" w:themeColor="text1"/>
        </w:rPr>
      </w:pPr>
    </w:p>
    <w:tbl>
      <w:tblPr>
        <w:tblW w:w="5000" w:type="pct"/>
        <w:tblCellMar>
          <w:left w:w="0" w:type="dxa"/>
          <w:right w:w="0" w:type="dxa"/>
        </w:tblCellMar>
        <w:tblLook w:val="0420" w:firstRow="1" w:lastRow="0" w:firstColumn="0" w:lastColumn="0" w:noHBand="0" w:noVBand="1"/>
      </w:tblPr>
      <w:tblGrid>
        <w:gridCol w:w="1210"/>
        <w:gridCol w:w="1117"/>
        <w:gridCol w:w="908"/>
        <w:gridCol w:w="1039"/>
        <w:gridCol w:w="5066"/>
      </w:tblGrid>
      <w:tr w:rsidR="00DF7A2C" w:rsidRPr="00BE46EF" w14:paraId="339114CF" w14:textId="77777777" w:rsidTr="00151EF7">
        <w:trPr>
          <w:trHeight w:val="294"/>
        </w:trPr>
        <w:tc>
          <w:tcPr>
            <w:tcW w:w="648" w:type="pct"/>
            <w:tcBorders>
              <w:top w:val="single" w:sz="8" w:space="0" w:color="000000"/>
              <w:left w:val="single" w:sz="8" w:space="0" w:color="000000"/>
              <w:bottom w:val="single" w:sz="8" w:space="0" w:color="000000"/>
              <w:right w:val="single" w:sz="8" w:space="0" w:color="000000"/>
            </w:tcBorders>
            <w:shd w:val="clear" w:color="auto" w:fill="E7E6E6"/>
            <w:tcMar>
              <w:top w:w="72" w:type="dxa"/>
              <w:left w:w="144" w:type="dxa"/>
              <w:bottom w:w="72" w:type="dxa"/>
              <w:right w:w="144" w:type="dxa"/>
            </w:tcMar>
            <w:vAlign w:val="center"/>
            <w:hideMark/>
          </w:tcPr>
          <w:p w14:paraId="7FAC0096" w14:textId="77777777" w:rsidR="006629F7" w:rsidRPr="006B0B2B" w:rsidRDefault="006629F7" w:rsidP="007455E5">
            <w:pPr>
              <w:spacing w:after="0" w:line="216" w:lineRule="auto"/>
              <w:jc w:val="center"/>
              <w:rPr>
                <w:rFonts w:eastAsia="Arial" w:cstheme="minorHAnsi"/>
                <w:b/>
                <w:bCs/>
                <w:color w:val="000000" w:themeColor="text1"/>
                <w:lang w:val="en-IN"/>
              </w:rPr>
            </w:pPr>
            <w:r w:rsidRPr="006B0B2B">
              <w:rPr>
                <w:rFonts w:eastAsia="Arial" w:cstheme="minorHAnsi"/>
                <w:b/>
                <w:bCs/>
                <w:color w:val="000000" w:themeColor="text1"/>
              </w:rPr>
              <w:t>Units</w:t>
            </w:r>
          </w:p>
        </w:tc>
        <w:tc>
          <w:tcPr>
            <w:tcW w:w="598" w:type="pct"/>
            <w:tcBorders>
              <w:top w:val="single" w:sz="8" w:space="0" w:color="000000"/>
              <w:left w:val="single" w:sz="8" w:space="0" w:color="000000"/>
              <w:bottom w:val="single" w:sz="8" w:space="0" w:color="000000"/>
              <w:right w:val="single" w:sz="8" w:space="0" w:color="000000"/>
            </w:tcBorders>
            <w:shd w:val="clear" w:color="auto" w:fill="E7E6E6"/>
            <w:tcMar>
              <w:top w:w="72" w:type="dxa"/>
              <w:left w:w="144" w:type="dxa"/>
              <w:bottom w:w="72" w:type="dxa"/>
              <w:right w:w="144" w:type="dxa"/>
            </w:tcMar>
            <w:vAlign w:val="center"/>
            <w:hideMark/>
          </w:tcPr>
          <w:p w14:paraId="049F6532" w14:textId="77777777" w:rsidR="006629F7" w:rsidRPr="006B0B2B" w:rsidRDefault="006629F7" w:rsidP="007455E5">
            <w:pPr>
              <w:spacing w:after="0" w:line="216" w:lineRule="auto"/>
              <w:ind w:left="-46" w:hanging="15"/>
              <w:jc w:val="center"/>
              <w:rPr>
                <w:rFonts w:eastAsia="Arial" w:cstheme="minorHAnsi"/>
                <w:b/>
                <w:bCs/>
                <w:color w:val="000000" w:themeColor="text1"/>
                <w:lang w:val="en-IN"/>
              </w:rPr>
            </w:pPr>
            <w:r w:rsidRPr="006B0B2B">
              <w:rPr>
                <w:rFonts w:eastAsia="Arial" w:cstheme="minorHAnsi"/>
                <w:b/>
                <w:bCs/>
                <w:color w:val="000000" w:themeColor="text1"/>
              </w:rPr>
              <w:t>2014-19</w:t>
            </w:r>
          </w:p>
          <w:p w14:paraId="71F9D573" w14:textId="77777777" w:rsidR="006629F7" w:rsidRPr="006B0B2B" w:rsidRDefault="006629F7" w:rsidP="007455E5">
            <w:pPr>
              <w:spacing w:after="0" w:line="216" w:lineRule="auto"/>
              <w:ind w:left="-46" w:hanging="15"/>
              <w:jc w:val="center"/>
              <w:rPr>
                <w:rFonts w:eastAsia="Arial" w:cstheme="minorHAnsi"/>
                <w:b/>
                <w:bCs/>
                <w:color w:val="000000" w:themeColor="text1"/>
                <w:lang w:val="en-IN"/>
              </w:rPr>
            </w:pPr>
            <w:r w:rsidRPr="006B0B2B">
              <w:rPr>
                <w:rFonts w:eastAsia="Arial" w:cstheme="minorHAnsi"/>
                <w:b/>
                <w:bCs/>
                <w:color w:val="000000" w:themeColor="text1"/>
              </w:rPr>
              <w:t>HR Norms</w:t>
            </w:r>
          </w:p>
        </w:tc>
        <w:tc>
          <w:tcPr>
            <w:tcW w:w="486" w:type="pct"/>
            <w:tcBorders>
              <w:top w:val="single" w:sz="8" w:space="0" w:color="000000"/>
              <w:left w:val="single" w:sz="8" w:space="0" w:color="000000"/>
              <w:bottom w:val="single" w:sz="8" w:space="0" w:color="000000"/>
              <w:right w:val="single" w:sz="8" w:space="0" w:color="000000"/>
            </w:tcBorders>
            <w:shd w:val="clear" w:color="auto" w:fill="E7E6E6"/>
            <w:tcMar>
              <w:top w:w="72" w:type="dxa"/>
              <w:left w:w="144" w:type="dxa"/>
              <w:bottom w:w="72" w:type="dxa"/>
              <w:right w:w="144" w:type="dxa"/>
            </w:tcMar>
            <w:vAlign w:val="center"/>
            <w:hideMark/>
          </w:tcPr>
          <w:p w14:paraId="187E9604" w14:textId="77777777" w:rsidR="006629F7" w:rsidRPr="006B0B2B" w:rsidRDefault="006629F7" w:rsidP="007455E5">
            <w:pPr>
              <w:spacing w:after="0" w:line="216" w:lineRule="auto"/>
              <w:ind w:left="-127" w:right="-93" w:hanging="12"/>
              <w:jc w:val="center"/>
              <w:rPr>
                <w:rFonts w:eastAsia="Arial" w:cstheme="minorHAnsi"/>
                <w:b/>
                <w:bCs/>
                <w:color w:val="000000" w:themeColor="text1"/>
                <w:lang w:val="en-IN"/>
              </w:rPr>
            </w:pPr>
            <w:r w:rsidRPr="006B0B2B">
              <w:rPr>
                <w:rFonts w:eastAsia="Arial" w:cstheme="minorHAnsi"/>
                <w:b/>
                <w:bCs/>
                <w:color w:val="000000" w:themeColor="text1"/>
              </w:rPr>
              <w:t>2019-24</w:t>
            </w:r>
          </w:p>
          <w:p w14:paraId="4B4DC708" w14:textId="77777777" w:rsidR="006629F7" w:rsidRPr="006B0B2B" w:rsidRDefault="006629F7" w:rsidP="007455E5">
            <w:pPr>
              <w:spacing w:after="0" w:line="216" w:lineRule="auto"/>
              <w:ind w:left="-127" w:right="-93" w:hanging="12"/>
              <w:jc w:val="center"/>
              <w:rPr>
                <w:rFonts w:eastAsia="Arial" w:cstheme="minorHAnsi"/>
                <w:b/>
                <w:bCs/>
                <w:color w:val="000000" w:themeColor="text1"/>
                <w:lang w:val="en-IN"/>
              </w:rPr>
            </w:pPr>
            <w:r w:rsidRPr="006B0B2B">
              <w:rPr>
                <w:rFonts w:eastAsia="Arial" w:cstheme="minorHAnsi"/>
                <w:b/>
                <w:bCs/>
                <w:color w:val="000000" w:themeColor="text1"/>
              </w:rPr>
              <w:t>HR Norms</w:t>
            </w:r>
          </w:p>
        </w:tc>
        <w:tc>
          <w:tcPr>
            <w:tcW w:w="556" w:type="pct"/>
            <w:tcBorders>
              <w:top w:val="single" w:sz="8" w:space="0" w:color="000000"/>
              <w:left w:val="single" w:sz="8" w:space="0" w:color="000000"/>
              <w:bottom w:val="single" w:sz="8" w:space="0" w:color="000000"/>
              <w:right w:val="single" w:sz="8" w:space="0" w:color="000000"/>
            </w:tcBorders>
            <w:shd w:val="clear" w:color="auto" w:fill="E7E6E6"/>
            <w:tcMar>
              <w:top w:w="72" w:type="dxa"/>
              <w:left w:w="144" w:type="dxa"/>
              <w:bottom w:w="72" w:type="dxa"/>
              <w:right w:w="144" w:type="dxa"/>
            </w:tcMar>
            <w:vAlign w:val="center"/>
            <w:hideMark/>
          </w:tcPr>
          <w:p w14:paraId="01D964DD" w14:textId="77777777" w:rsidR="006629F7" w:rsidRPr="006B0B2B" w:rsidRDefault="006629F7" w:rsidP="007455E5">
            <w:pPr>
              <w:spacing w:after="0" w:line="216" w:lineRule="auto"/>
              <w:ind w:left="-61" w:right="-26"/>
              <w:jc w:val="center"/>
              <w:rPr>
                <w:rFonts w:eastAsia="Arial" w:cstheme="minorHAnsi"/>
                <w:b/>
                <w:bCs/>
                <w:color w:val="000000" w:themeColor="text1"/>
                <w:lang w:val="en-IN"/>
              </w:rPr>
            </w:pPr>
            <w:r w:rsidRPr="006B0B2B">
              <w:rPr>
                <w:rFonts w:eastAsia="Arial" w:cstheme="minorHAnsi"/>
                <w:b/>
                <w:bCs/>
                <w:color w:val="000000" w:themeColor="text1"/>
              </w:rPr>
              <w:t>2024-29</w:t>
            </w:r>
          </w:p>
          <w:p w14:paraId="0BFF156E" w14:textId="77777777" w:rsidR="006629F7" w:rsidRPr="006B0B2B" w:rsidRDefault="006629F7" w:rsidP="007455E5">
            <w:pPr>
              <w:spacing w:after="0" w:line="216" w:lineRule="auto"/>
              <w:ind w:left="-61" w:right="-26"/>
              <w:jc w:val="center"/>
              <w:rPr>
                <w:rFonts w:eastAsia="Arial" w:cstheme="minorHAnsi"/>
                <w:b/>
                <w:bCs/>
                <w:color w:val="000000" w:themeColor="text1"/>
                <w:lang w:val="en-IN"/>
              </w:rPr>
            </w:pPr>
            <w:r w:rsidRPr="006B0B2B">
              <w:rPr>
                <w:rFonts w:eastAsia="Arial" w:cstheme="minorHAnsi"/>
                <w:b/>
                <w:bCs/>
                <w:color w:val="000000" w:themeColor="text1"/>
              </w:rPr>
              <w:t>HR Norms</w:t>
            </w:r>
          </w:p>
        </w:tc>
        <w:tc>
          <w:tcPr>
            <w:tcW w:w="2712" w:type="pct"/>
            <w:tcBorders>
              <w:top w:val="single" w:sz="8" w:space="0" w:color="000000"/>
              <w:left w:val="single" w:sz="8" w:space="0" w:color="000000"/>
              <w:bottom w:val="single" w:sz="8" w:space="0" w:color="000000"/>
              <w:right w:val="single" w:sz="8" w:space="0" w:color="000000"/>
            </w:tcBorders>
            <w:shd w:val="clear" w:color="auto" w:fill="E7E6E6"/>
            <w:tcMar>
              <w:top w:w="72" w:type="dxa"/>
              <w:left w:w="144" w:type="dxa"/>
              <w:bottom w:w="72" w:type="dxa"/>
              <w:right w:w="144" w:type="dxa"/>
            </w:tcMar>
            <w:vAlign w:val="center"/>
            <w:hideMark/>
          </w:tcPr>
          <w:p w14:paraId="53E5D7B5" w14:textId="77777777" w:rsidR="006629F7" w:rsidRPr="006B0B2B" w:rsidRDefault="006629F7" w:rsidP="007455E5">
            <w:pPr>
              <w:spacing w:after="0" w:line="216" w:lineRule="auto"/>
              <w:jc w:val="center"/>
              <w:rPr>
                <w:rFonts w:eastAsia="Arial" w:cstheme="minorHAnsi"/>
                <w:b/>
                <w:bCs/>
                <w:color w:val="000000" w:themeColor="text1"/>
                <w:lang w:val="en-IN"/>
              </w:rPr>
            </w:pPr>
            <w:r w:rsidRPr="006B0B2B">
              <w:rPr>
                <w:rFonts w:eastAsia="Arial" w:cstheme="minorHAnsi"/>
                <w:b/>
                <w:bCs/>
                <w:color w:val="000000" w:themeColor="text1"/>
              </w:rPr>
              <w:t>Remarks/Submission</w:t>
            </w:r>
          </w:p>
        </w:tc>
      </w:tr>
      <w:tr w:rsidR="0053157B" w:rsidRPr="00BE46EF" w14:paraId="4EA5F869" w14:textId="77777777" w:rsidTr="00151EF7">
        <w:trPr>
          <w:trHeight w:val="55"/>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0D3B3B" w14:textId="099F5395" w:rsidR="0053157B" w:rsidRPr="006B0B2B" w:rsidRDefault="0053157B" w:rsidP="0053157B">
            <w:pPr>
              <w:spacing w:after="0" w:line="216" w:lineRule="auto"/>
              <w:jc w:val="both"/>
              <w:rPr>
                <w:rFonts w:eastAsia="Arial" w:cstheme="minorHAnsi"/>
                <w:b/>
                <w:bCs/>
                <w:color w:val="000000" w:themeColor="text1"/>
              </w:rPr>
            </w:pPr>
            <w:proofErr w:type="spellStart"/>
            <w:r w:rsidRPr="006B0B2B">
              <w:rPr>
                <w:rFonts w:eastAsia="Arial" w:cstheme="minorHAnsi"/>
                <w:color w:val="000000" w:themeColor="text1"/>
              </w:rPr>
              <w:t>CoD</w:t>
            </w:r>
            <w:proofErr w:type="spellEnd"/>
            <w:r w:rsidRPr="006B0B2B">
              <w:rPr>
                <w:rFonts w:eastAsia="Arial" w:cstheme="minorHAnsi"/>
                <w:color w:val="000000" w:themeColor="text1"/>
              </w:rPr>
              <w:t xml:space="preserve"> before 01.04.2009</w:t>
            </w:r>
          </w:p>
        </w:tc>
      </w:tr>
      <w:tr w:rsidR="00DF7A2C" w:rsidRPr="00BE46EF" w14:paraId="111EA6CF" w14:textId="77777777" w:rsidTr="00151EF7">
        <w:trPr>
          <w:trHeight w:val="641"/>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13" w:type="dxa"/>
              <w:bottom w:w="72" w:type="dxa"/>
              <w:right w:w="113" w:type="dxa"/>
            </w:tcMar>
            <w:vAlign w:val="center"/>
            <w:hideMark/>
          </w:tcPr>
          <w:p w14:paraId="7BFBFD90" w14:textId="409F5444" w:rsidR="006629F7" w:rsidRPr="006B0B2B" w:rsidRDefault="006629F7" w:rsidP="007455E5">
            <w:pPr>
              <w:spacing w:after="0"/>
              <w:rPr>
                <w:rFonts w:eastAsia="Arial" w:cstheme="minorHAnsi"/>
                <w:b/>
                <w:bCs/>
                <w:color w:val="000000" w:themeColor="text1"/>
              </w:rPr>
            </w:pPr>
            <w:r w:rsidRPr="006B0B2B">
              <w:rPr>
                <w:rFonts w:eastAsia="Arial" w:cstheme="minorHAnsi"/>
                <w:b/>
                <w:bCs/>
                <w:color w:val="000000" w:themeColor="text1"/>
              </w:rPr>
              <w:t>210/250 MW (MTPS)</w:t>
            </w:r>
            <w:r w:rsidR="00B26C71">
              <w:rPr>
                <w:rFonts w:eastAsia="Arial" w:cstheme="minorHAnsi"/>
                <w:b/>
                <w:bCs/>
                <w:color w:val="000000" w:themeColor="text1"/>
              </w:rPr>
              <w:t xml:space="preserve"> in </w:t>
            </w:r>
            <w:proofErr w:type="spellStart"/>
            <w:r w:rsidR="00B26C71">
              <w:rPr>
                <w:rFonts w:eastAsia="Arial" w:cstheme="minorHAnsi"/>
                <w:b/>
                <w:bCs/>
                <w:color w:val="000000" w:themeColor="text1"/>
              </w:rPr>
              <w:t>kCal</w:t>
            </w:r>
            <w:proofErr w:type="spellEnd"/>
            <w:r w:rsidR="00B26C71">
              <w:rPr>
                <w:rFonts w:eastAsia="Arial" w:cstheme="minorHAnsi"/>
                <w:b/>
                <w:bCs/>
                <w:color w:val="000000" w:themeColor="text1"/>
              </w:rPr>
              <w:t>/ kWh</w:t>
            </w:r>
          </w:p>
          <w:p w14:paraId="5FD8207D" w14:textId="04569BB0" w:rsidR="003E346B" w:rsidRPr="006B0B2B" w:rsidRDefault="003E346B" w:rsidP="007455E5">
            <w:pPr>
              <w:spacing w:after="0"/>
              <w:rPr>
                <w:rFonts w:eastAsia="Arial" w:cstheme="minorHAnsi"/>
                <w:b/>
                <w:bCs/>
                <w:color w:val="000000" w:themeColor="text1"/>
                <w:lang w:val="en-IN"/>
              </w:rPr>
            </w:pPr>
          </w:p>
        </w:tc>
        <w:tc>
          <w:tcPr>
            <w:tcW w:w="59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634CB5" w14:textId="77777777"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2450</w:t>
            </w:r>
          </w:p>
        </w:tc>
        <w:tc>
          <w:tcPr>
            <w:tcW w:w="4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826171" w14:textId="77777777"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2430</w:t>
            </w:r>
          </w:p>
        </w:tc>
        <w:tc>
          <w:tcPr>
            <w:tcW w:w="55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E113E6" w14:textId="77777777"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2400</w:t>
            </w:r>
          </w:p>
        </w:tc>
        <w:tc>
          <w:tcPr>
            <w:tcW w:w="271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C560C8" w14:textId="4C0CCBE3"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 xml:space="preserve">Considering </w:t>
            </w:r>
            <w:r w:rsidR="00DF7A2C" w:rsidRPr="006B0B2B">
              <w:rPr>
                <w:rFonts w:eastAsia="Arial" w:cstheme="minorHAnsi"/>
                <w:color w:val="000000" w:themeColor="text1"/>
              </w:rPr>
              <w:t>the age</w:t>
            </w:r>
            <w:r w:rsidRPr="006B0B2B">
              <w:rPr>
                <w:rFonts w:eastAsia="Arial" w:cstheme="minorHAnsi"/>
                <w:color w:val="000000" w:themeColor="text1"/>
              </w:rPr>
              <w:t xml:space="preserve"> factor (age of 210 MW DVC units nearing 25 years), at least prevalent norm (for 2019-24) may kindly continue. </w:t>
            </w:r>
          </w:p>
        </w:tc>
      </w:tr>
      <w:tr w:rsidR="0053157B" w:rsidRPr="00BE46EF" w14:paraId="06474FBF" w14:textId="77777777" w:rsidTr="00151EF7">
        <w:trPr>
          <w:trHeight w:val="16"/>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auto"/>
            <w:tcMar>
              <w:top w:w="72" w:type="dxa"/>
              <w:left w:w="113" w:type="dxa"/>
              <w:bottom w:w="72" w:type="dxa"/>
              <w:right w:w="113" w:type="dxa"/>
            </w:tcMar>
            <w:vAlign w:val="center"/>
          </w:tcPr>
          <w:p w14:paraId="7CA94EF7" w14:textId="7B3907AE" w:rsidR="0053157B" w:rsidRPr="006B0B2B" w:rsidRDefault="0053157B" w:rsidP="007455E5">
            <w:pPr>
              <w:spacing w:after="0"/>
              <w:rPr>
                <w:rFonts w:eastAsia="Arial" w:cstheme="minorHAnsi"/>
                <w:color w:val="000000" w:themeColor="text1"/>
              </w:rPr>
            </w:pPr>
            <w:proofErr w:type="spellStart"/>
            <w:r w:rsidRPr="006B0B2B">
              <w:rPr>
                <w:rFonts w:eastAsia="Arial" w:cstheme="minorHAnsi"/>
                <w:color w:val="000000" w:themeColor="text1"/>
              </w:rPr>
              <w:t>CoD</w:t>
            </w:r>
            <w:proofErr w:type="spellEnd"/>
            <w:r w:rsidRPr="006B0B2B">
              <w:rPr>
                <w:rFonts w:eastAsia="Arial" w:cstheme="minorHAnsi"/>
                <w:color w:val="000000" w:themeColor="text1"/>
              </w:rPr>
              <w:t xml:space="preserve"> after 01.04.2009</w:t>
            </w:r>
          </w:p>
        </w:tc>
      </w:tr>
      <w:tr w:rsidR="00DF7A2C" w:rsidRPr="00BE46EF" w14:paraId="2F7F25D6" w14:textId="77777777" w:rsidTr="00151EF7">
        <w:trPr>
          <w:trHeight w:val="2031"/>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13" w:type="dxa"/>
              <w:bottom w:w="72" w:type="dxa"/>
              <w:right w:w="113" w:type="dxa"/>
            </w:tcMar>
            <w:vAlign w:val="center"/>
            <w:hideMark/>
          </w:tcPr>
          <w:p w14:paraId="71089507" w14:textId="26BEB7DB" w:rsidR="003E346B" w:rsidRPr="006B0B2B" w:rsidRDefault="006629F7" w:rsidP="007455E5">
            <w:pPr>
              <w:spacing w:after="0"/>
              <w:rPr>
                <w:rFonts w:eastAsia="Arial" w:cstheme="minorHAnsi"/>
                <w:b/>
                <w:bCs/>
                <w:color w:val="000000" w:themeColor="text1"/>
              </w:rPr>
            </w:pPr>
            <w:r w:rsidRPr="006B0B2B">
              <w:rPr>
                <w:rFonts w:eastAsia="Arial" w:cstheme="minorHAnsi"/>
                <w:b/>
                <w:bCs/>
                <w:color w:val="000000" w:themeColor="text1"/>
              </w:rPr>
              <w:lastRenderedPageBreak/>
              <w:t>500 MW (DSTPS)</w:t>
            </w:r>
            <w:r w:rsidR="00B26C71">
              <w:rPr>
                <w:rFonts w:eastAsia="Arial" w:cstheme="minorHAnsi"/>
                <w:b/>
                <w:bCs/>
                <w:color w:val="000000" w:themeColor="text1"/>
              </w:rPr>
              <w:t xml:space="preserve"> in </w:t>
            </w:r>
            <w:proofErr w:type="spellStart"/>
            <w:r w:rsidR="00B26C71">
              <w:rPr>
                <w:rFonts w:eastAsia="Arial" w:cstheme="minorHAnsi"/>
                <w:b/>
                <w:bCs/>
                <w:color w:val="000000" w:themeColor="text1"/>
              </w:rPr>
              <w:t>kCal</w:t>
            </w:r>
            <w:proofErr w:type="spellEnd"/>
            <w:r w:rsidR="00B26C71">
              <w:rPr>
                <w:rFonts w:eastAsia="Arial" w:cstheme="minorHAnsi"/>
                <w:b/>
                <w:bCs/>
                <w:color w:val="000000" w:themeColor="text1"/>
              </w:rPr>
              <w:t>/ kWh</w:t>
            </w:r>
          </w:p>
          <w:p w14:paraId="5FF217FB" w14:textId="6CE729BC" w:rsidR="006629F7" w:rsidRPr="006B0B2B" w:rsidRDefault="006629F7" w:rsidP="007455E5">
            <w:pPr>
              <w:spacing w:after="0"/>
              <w:rPr>
                <w:rFonts w:eastAsia="Arial" w:cstheme="minorHAnsi"/>
                <w:b/>
                <w:bCs/>
                <w:color w:val="000000" w:themeColor="text1"/>
                <w:lang w:val="en-IN"/>
              </w:rPr>
            </w:pPr>
          </w:p>
        </w:tc>
        <w:tc>
          <w:tcPr>
            <w:tcW w:w="59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8EEEA5" w14:textId="77777777"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2441</w:t>
            </w:r>
          </w:p>
        </w:tc>
        <w:tc>
          <w:tcPr>
            <w:tcW w:w="4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661073" w14:textId="77777777"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2374</w:t>
            </w:r>
          </w:p>
        </w:tc>
        <w:tc>
          <w:tcPr>
            <w:tcW w:w="55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91E3D1" w14:textId="77777777" w:rsidR="006629F7" w:rsidRPr="006B0B2B" w:rsidRDefault="006629F7" w:rsidP="007455E5">
            <w:pPr>
              <w:spacing w:after="0"/>
              <w:rPr>
                <w:rFonts w:eastAsia="Arial" w:cstheme="minorHAnsi"/>
                <w:color w:val="000000" w:themeColor="text1"/>
                <w:lang w:val="en-IN"/>
              </w:rPr>
            </w:pPr>
            <w:r w:rsidRPr="006B0B2B">
              <w:rPr>
                <w:rFonts w:eastAsia="Arial" w:cstheme="minorHAnsi"/>
                <w:color w:val="000000" w:themeColor="text1"/>
              </w:rPr>
              <w:t>2351</w:t>
            </w:r>
          </w:p>
        </w:tc>
        <w:tc>
          <w:tcPr>
            <w:tcW w:w="271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DDB32D" w14:textId="2D5C0656" w:rsidR="00AF3F04" w:rsidRPr="006B0B2B" w:rsidRDefault="00AF3F04" w:rsidP="002B2847">
            <w:pPr>
              <w:numPr>
                <w:ilvl w:val="0"/>
                <w:numId w:val="32"/>
              </w:numPr>
              <w:tabs>
                <w:tab w:val="clear" w:pos="720"/>
                <w:tab w:val="num" w:pos="136"/>
              </w:tabs>
              <w:spacing w:after="0"/>
              <w:ind w:left="141" w:hanging="142"/>
              <w:jc w:val="both"/>
              <w:rPr>
                <w:rFonts w:eastAsia="Arial" w:cstheme="minorHAnsi"/>
                <w:color w:val="000000" w:themeColor="text1"/>
                <w:lang w:val="en-IN"/>
              </w:rPr>
            </w:pPr>
            <w:r w:rsidRPr="006B0B2B">
              <w:rPr>
                <w:rFonts w:eastAsia="Arial" w:cstheme="minorHAnsi"/>
                <w:color w:val="000000" w:themeColor="text1"/>
              </w:rPr>
              <w:t xml:space="preserve">Actual Design HR of the unit is 2336. As per Draft Regulation 2024-29, Allowable Design HR is restricted to 2261 </w:t>
            </w:r>
            <w:r w:rsidR="002E5769" w:rsidRPr="006B0B2B">
              <w:rPr>
                <w:rFonts w:eastAsia="Arial" w:cstheme="minorHAnsi"/>
                <w:color w:val="000000" w:themeColor="text1"/>
              </w:rPr>
              <w:t>(lowest boiler efficiency allowed in 86%</w:t>
            </w:r>
            <w:r w:rsidR="008821F5" w:rsidRPr="006B0B2B">
              <w:rPr>
                <w:rFonts w:eastAsia="Arial" w:cstheme="minorHAnsi"/>
                <w:color w:val="000000" w:themeColor="text1"/>
              </w:rPr>
              <w:t xml:space="preserve"> whereas </w:t>
            </w:r>
            <w:r w:rsidR="00375AEC" w:rsidRPr="006B0B2B">
              <w:rPr>
                <w:rFonts w:eastAsia="Arial" w:cstheme="minorHAnsi"/>
                <w:color w:val="000000" w:themeColor="text1"/>
              </w:rPr>
              <w:t xml:space="preserve">design boiler eff. of DSTPS unit is </w:t>
            </w:r>
            <w:r w:rsidR="00103293" w:rsidRPr="006B0B2B">
              <w:rPr>
                <w:rFonts w:eastAsia="Arial" w:cstheme="minorHAnsi"/>
                <w:color w:val="000000" w:themeColor="text1"/>
              </w:rPr>
              <w:t>82</w:t>
            </w:r>
            <w:r w:rsidR="00DC09FD" w:rsidRPr="006B0B2B">
              <w:rPr>
                <w:rFonts w:eastAsia="Arial" w:cstheme="minorHAnsi"/>
                <w:color w:val="000000" w:themeColor="text1"/>
              </w:rPr>
              <w:t>%)</w:t>
            </w:r>
            <w:r w:rsidR="002E5769" w:rsidRPr="006B0B2B">
              <w:rPr>
                <w:rFonts w:eastAsia="Arial" w:cstheme="minorHAnsi"/>
                <w:color w:val="000000" w:themeColor="text1"/>
              </w:rPr>
              <w:t xml:space="preserve"> </w:t>
            </w:r>
            <w:r w:rsidRPr="006B0B2B">
              <w:rPr>
                <w:rFonts w:eastAsia="Arial" w:cstheme="minorHAnsi"/>
                <w:color w:val="000000" w:themeColor="text1"/>
              </w:rPr>
              <w:t>over which 4% margin is allowed.</w:t>
            </w:r>
          </w:p>
          <w:p w14:paraId="382F8E8E" w14:textId="77777777" w:rsidR="00AF3F04" w:rsidRPr="006B0B2B" w:rsidRDefault="00AF3F04" w:rsidP="00E70F75">
            <w:pPr>
              <w:numPr>
                <w:ilvl w:val="0"/>
                <w:numId w:val="32"/>
              </w:numPr>
              <w:tabs>
                <w:tab w:val="clear" w:pos="720"/>
                <w:tab w:val="num" w:pos="136"/>
              </w:tabs>
              <w:spacing w:after="0"/>
              <w:ind w:left="117" w:hanging="122"/>
              <w:jc w:val="both"/>
              <w:rPr>
                <w:rFonts w:eastAsia="Arial" w:cstheme="minorHAnsi"/>
                <w:color w:val="000000" w:themeColor="text1"/>
                <w:lang w:val="en-IN"/>
              </w:rPr>
            </w:pPr>
            <w:r w:rsidRPr="006B0B2B">
              <w:rPr>
                <w:rFonts w:eastAsia="Arial" w:cstheme="minorHAnsi"/>
                <w:color w:val="000000" w:themeColor="text1"/>
              </w:rPr>
              <w:t>Therefore, available Margin over Actual Design HR is only 0.6%.</w:t>
            </w:r>
          </w:p>
          <w:p w14:paraId="137CA2D3" w14:textId="77777777" w:rsidR="00AF3F04" w:rsidRPr="006B0B2B" w:rsidRDefault="00AF3F04" w:rsidP="002B2847">
            <w:pPr>
              <w:numPr>
                <w:ilvl w:val="0"/>
                <w:numId w:val="32"/>
              </w:numPr>
              <w:tabs>
                <w:tab w:val="clear" w:pos="720"/>
                <w:tab w:val="num" w:pos="136"/>
              </w:tabs>
              <w:spacing w:after="0"/>
              <w:ind w:left="141" w:hanging="146"/>
              <w:jc w:val="both"/>
              <w:rPr>
                <w:rFonts w:eastAsia="Arial" w:cstheme="minorHAnsi"/>
                <w:color w:val="000000" w:themeColor="text1"/>
                <w:lang w:val="en-IN"/>
              </w:rPr>
            </w:pPr>
            <w:r w:rsidRPr="006B0B2B">
              <w:rPr>
                <w:rFonts w:eastAsia="Arial" w:cstheme="minorHAnsi"/>
                <w:color w:val="000000" w:themeColor="text1"/>
              </w:rPr>
              <w:t xml:space="preserve">Design HR may kindly be not restricted for already commissioned units/existing units. Considering Actual Design HR, normal margin of 4% may kindly be considered for existing units. </w:t>
            </w:r>
          </w:p>
        </w:tc>
      </w:tr>
    </w:tbl>
    <w:p w14:paraId="75721B5D" w14:textId="2A78F37B" w:rsidR="008224C8" w:rsidRPr="006B0B2B" w:rsidRDefault="00636A8B" w:rsidP="00151EF7">
      <w:pPr>
        <w:pStyle w:val="ListParagraph"/>
        <w:numPr>
          <w:ilvl w:val="0"/>
          <w:numId w:val="34"/>
        </w:numPr>
        <w:spacing w:before="240" w:after="0"/>
        <w:jc w:val="both"/>
        <w:rPr>
          <w:rFonts w:eastAsia="Arial" w:cstheme="minorHAnsi"/>
          <w:color w:val="000000" w:themeColor="text1"/>
        </w:rPr>
      </w:pPr>
      <w:r w:rsidRPr="006B0B2B">
        <w:rPr>
          <w:rFonts w:eastAsia="Arial" w:cstheme="minorHAnsi"/>
          <w:color w:val="000000" w:themeColor="text1"/>
        </w:rPr>
        <w:t xml:space="preserve">It is </w:t>
      </w:r>
      <w:r w:rsidR="003827AD" w:rsidRPr="006B0B2B">
        <w:rPr>
          <w:rFonts w:eastAsia="Arial" w:cstheme="minorHAnsi"/>
          <w:color w:val="000000" w:themeColor="text1"/>
        </w:rPr>
        <w:t xml:space="preserve">to </w:t>
      </w:r>
      <w:r w:rsidRPr="006B0B2B">
        <w:rPr>
          <w:rFonts w:eastAsia="Arial" w:cstheme="minorHAnsi"/>
          <w:color w:val="000000" w:themeColor="text1"/>
        </w:rPr>
        <w:t xml:space="preserve">submit that the revised norms are not realistic and the same does not reflect the actual performance of the generating stations in the past control period. The norms also do not reflect the actual condition of plants operating at lower loads (due to limitations in </w:t>
      </w:r>
      <w:r w:rsidR="008224C8" w:rsidRPr="006B0B2B">
        <w:rPr>
          <w:rFonts w:eastAsia="Arial" w:cstheme="minorHAnsi"/>
          <w:color w:val="000000" w:themeColor="text1"/>
        </w:rPr>
        <w:t>availability</w:t>
      </w:r>
      <w:r w:rsidRPr="006B0B2B">
        <w:rPr>
          <w:rFonts w:eastAsia="Arial" w:cstheme="minorHAnsi"/>
          <w:color w:val="000000" w:themeColor="text1"/>
        </w:rPr>
        <w:t>) and lower quality of coal stock</w:t>
      </w:r>
      <w:r w:rsidR="008224C8" w:rsidRPr="006B0B2B">
        <w:rPr>
          <w:rFonts w:eastAsia="Arial" w:cstheme="minorHAnsi"/>
          <w:color w:val="000000" w:themeColor="text1"/>
        </w:rPr>
        <w:t xml:space="preserve">, limitations in </w:t>
      </w:r>
      <w:r w:rsidRPr="006B0B2B">
        <w:rPr>
          <w:rFonts w:eastAsia="Arial" w:cstheme="minorHAnsi"/>
          <w:color w:val="000000" w:themeColor="text1"/>
        </w:rPr>
        <w:t xml:space="preserve">R&amp;M due to limitations in overall fund availability etc. </w:t>
      </w:r>
    </w:p>
    <w:p w14:paraId="742E2CE5" w14:textId="77777777" w:rsidR="000F27FB" w:rsidRPr="006B0B2B" w:rsidRDefault="000F27FB" w:rsidP="000F27FB">
      <w:pPr>
        <w:pStyle w:val="ListParagraph"/>
        <w:spacing w:after="0"/>
        <w:ind w:left="360"/>
        <w:jc w:val="both"/>
        <w:rPr>
          <w:rFonts w:eastAsia="Arial" w:cstheme="minorHAnsi"/>
        </w:rPr>
      </w:pPr>
    </w:p>
    <w:p w14:paraId="1AF82050" w14:textId="38176298" w:rsidR="000F27FB" w:rsidRPr="006B0B2B" w:rsidRDefault="000F27FB" w:rsidP="000F27FB">
      <w:pPr>
        <w:pStyle w:val="ListParagraph"/>
        <w:spacing w:after="0"/>
        <w:ind w:left="360"/>
        <w:jc w:val="both"/>
        <w:rPr>
          <w:rFonts w:eastAsia="Arial" w:cstheme="minorHAnsi"/>
        </w:rPr>
      </w:pPr>
      <w:r w:rsidRPr="006B0B2B">
        <w:rPr>
          <w:rFonts w:eastAsia="Arial" w:cstheme="minorHAnsi"/>
        </w:rPr>
        <w:t xml:space="preserve">Actual and normative SHR of DVC plants is provided below to substantiate the above-mentioned point. </w:t>
      </w:r>
    </w:p>
    <w:p w14:paraId="266783F7" w14:textId="77777777" w:rsidR="00FF69F9" w:rsidRPr="006B0B2B" w:rsidRDefault="00FF69F9" w:rsidP="00FF69F9">
      <w:pPr>
        <w:pStyle w:val="ListParagraph"/>
        <w:spacing w:after="0"/>
        <w:ind w:left="360"/>
        <w:jc w:val="both"/>
        <w:rPr>
          <w:rFonts w:eastAsia="Arial" w:cstheme="minorHAnsi"/>
          <w:color w:val="000000" w:themeColor="text1"/>
        </w:rPr>
      </w:pPr>
    </w:p>
    <w:tbl>
      <w:tblPr>
        <w:tblW w:w="5000" w:type="pct"/>
        <w:tblCellMar>
          <w:left w:w="0" w:type="dxa"/>
          <w:right w:w="0" w:type="dxa"/>
        </w:tblCellMar>
        <w:tblLook w:val="0600" w:firstRow="0" w:lastRow="0" w:firstColumn="0" w:lastColumn="0" w:noHBand="1" w:noVBand="1"/>
      </w:tblPr>
      <w:tblGrid>
        <w:gridCol w:w="3994"/>
        <w:gridCol w:w="2671"/>
        <w:gridCol w:w="2675"/>
      </w:tblGrid>
      <w:tr w:rsidR="000F27FB" w:rsidRPr="00BE46EF" w14:paraId="7F1BFE7A" w14:textId="77777777" w:rsidTr="00151EF7">
        <w:trPr>
          <w:trHeight w:val="423"/>
        </w:trPr>
        <w:tc>
          <w:tcPr>
            <w:tcW w:w="2138" w:type="pct"/>
            <w:tcBorders>
              <w:top w:val="single" w:sz="8" w:space="0" w:color="000000"/>
              <w:left w:val="single" w:sz="8" w:space="0" w:color="000000"/>
              <w:bottom w:val="single" w:sz="8" w:space="0" w:color="000000"/>
              <w:right w:val="single" w:sz="8" w:space="0" w:color="000000"/>
            </w:tcBorders>
            <w:shd w:val="clear" w:color="auto" w:fill="D9D9D9"/>
            <w:tcMar>
              <w:top w:w="37" w:type="dxa"/>
              <w:left w:w="75" w:type="dxa"/>
              <w:bottom w:w="37" w:type="dxa"/>
              <w:right w:w="75" w:type="dxa"/>
            </w:tcMar>
            <w:vAlign w:val="center"/>
            <w:hideMark/>
          </w:tcPr>
          <w:p w14:paraId="06382EC2" w14:textId="5F0DC98B" w:rsidR="00F50868" w:rsidRPr="006B0B2B" w:rsidRDefault="00F50868" w:rsidP="00DC3AE9">
            <w:pPr>
              <w:pStyle w:val="ListParagraph"/>
              <w:spacing w:after="0" w:line="216" w:lineRule="auto"/>
              <w:ind w:left="16" w:hanging="16"/>
              <w:contextualSpacing w:val="0"/>
              <w:jc w:val="center"/>
              <w:rPr>
                <w:rFonts w:eastAsia="Arial" w:cstheme="minorHAnsi"/>
                <w:color w:val="000000" w:themeColor="text1"/>
                <w:lang w:val="en-IN"/>
              </w:rPr>
            </w:pPr>
            <w:r w:rsidRPr="006B0B2B">
              <w:rPr>
                <w:rFonts w:eastAsia="Arial" w:cstheme="minorHAnsi"/>
                <w:b/>
                <w:bCs/>
                <w:color w:val="000000" w:themeColor="text1"/>
              </w:rPr>
              <w:t>Name of the plant</w:t>
            </w:r>
            <w:r w:rsidR="00D47149" w:rsidRPr="006B0B2B">
              <w:rPr>
                <w:rFonts w:eastAsia="Arial" w:cstheme="minorHAnsi"/>
                <w:b/>
                <w:bCs/>
                <w:color w:val="000000" w:themeColor="text1"/>
              </w:rPr>
              <w:t xml:space="preserve"> (Cap. In MW)</w:t>
            </w:r>
          </w:p>
        </w:tc>
        <w:tc>
          <w:tcPr>
            <w:tcW w:w="1430" w:type="pct"/>
            <w:tcBorders>
              <w:top w:val="single" w:sz="8" w:space="0" w:color="000000"/>
              <w:left w:val="single" w:sz="8" w:space="0" w:color="000000"/>
              <w:bottom w:val="single" w:sz="8" w:space="0" w:color="000000"/>
              <w:right w:val="single" w:sz="8" w:space="0" w:color="000000"/>
            </w:tcBorders>
            <w:shd w:val="clear" w:color="auto" w:fill="D9D9D9"/>
            <w:tcMar>
              <w:top w:w="37" w:type="dxa"/>
              <w:left w:w="75" w:type="dxa"/>
              <w:bottom w:w="37" w:type="dxa"/>
              <w:right w:w="75" w:type="dxa"/>
            </w:tcMar>
            <w:vAlign w:val="center"/>
            <w:hideMark/>
          </w:tcPr>
          <w:p w14:paraId="3466847F" w14:textId="571ACBD6"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b/>
                <w:bCs/>
                <w:color w:val="000000" w:themeColor="text1"/>
              </w:rPr>
              <w:t>Actual Station Heat Rate (2023-24)</w:t>
            </w:r>
          </w:p>
          <w:p w14:paraId="5BF5C291" w14:textId="3A0AB466"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b/>
                <w:bCs/>
                <w:color w:val="000000" w:themeColor="text1"/>
              </w:rPr>
              <w:t>(</w:t>
            </w:r>
            <w:proofErr w:type="spellStart"/>
            <w:r w:rsidRPr="006B0B2B">
              <w:rPr>
                <w:rFonts w:eastAsia="Arial" w:cstheme="minorHAnsi"/>
                <w:b/>
                <w:bCs/>
                <w:color w:val="000000" w:themeColor="text1"/>
              </w:rPr>
              <w:t>kCal</w:t>
            </w:r>
            <w:proofErr w:type="spellEnd"/>
            <w:r w:rsidRPr="006B0B2B">
              <w:rPr>
                <w:rFonts w:eastAsia="Arial" w:cstheme="minorHAnsi"/>
                <w:b/>
                <w:bCs/>
                <w:color w:val="000000" w:themeColor="text1"/>
              </w:rPr>
              <w:t>/kWh)</w:t>
            </w:r>
          </w:p>
        </w:tc>
        <w:tc>
          <w:tcPr>
            <w:tcW w:w="1433" w:type="pct"/>
            <w:tcBorders>
              <w:top w:val="single" w:sz="8" w:space="0" w:color="000000"/>
              <w:left w:val="single" w:sz="8" w:space="0" w:color="000000"/>
              <w:bottom w:val="single" w:sz="8" w:space="0" w:color="000000"/>
              <w:right w:val="single" w:sz="8" w:space="0" w:color="000000"/>
            </w:tcBorders>
            <w:shd w:val="clear" w:color="auto" w:fill="D9D9D9"/>
            <w:tcMar>
              <w:top w:w="37" w:type="dxa"/>
              <w:left w:w="75" w:type="dxa"/>
              <w:bottom w:w="37" w:type="dxa"/>
              <w:right w:w="75" w:type="dxa"/>
            </w:tcMar>
            <w:vAlign w:val="center"/>
            <w:hideMark/>
          </w:tcPr>
          <w:p w14:paraId="7E362AFC" w14:textId="4F893D28"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b/>
                <w:bCs/>
                <w:color w:val="000000" w:themeColor="text1"/>
              </w:rPr>
              <w:t xml:space="preserve">Heat </w:t>
            </w:r>
            <w:r w:rsidR="00D6449D" w:rsidRPr="006B0B2B">
              <w:rPr>
                <w:rFonts w:eastAsia="Arial" w:cstheme="minorHAnsi"/>
                <w:b/>
                <w:bCs/>
                <w:color w:val="000000" w:themeColor="text1"/>
              </w:rPr>
              <w:t xml:space="preserve">Rate </w:t>
            </w:r>
            <w:r w:rsidRPr="006B0B2B">
              <w:rPr>
                <w:rFonts w:eastAsia="Arial" w:cstheme="minorHAnsi"/>
                <w:b/>
                <w:bCs/>
                <w:color w:val="000000" w:themeColor="text1"/>
              </w:rPr>
              <w:t>as per norms proposed for CERC 2024-29 Regulations (</w:t>
            </w:r>
            <w:proofErr w:type="spellStart"/>
            <w:r w:rsidRPr="006B0B2B">
              <w:rPr>
                <w:rFonts w:eastAsia="Arial" w:cstheme="minorHAnsi"/>
                <w:b/>
                <w:bCs/>
                <w:color w:val="000000" w:themeColor="text1"/>
              </w:rPr>
              <w:t>kCal</w:t>
            </w:r>
            <w:proofErr w:type="spellEnd"/>
            <w:r w:rsidRPr="006B0B2B">
              <w:rPr>
                <w:rFonts w:eastAsia="Arial" w:cstheme="minorHAnsi"/>
                <w:b/>
                <w:bCs/>
                <w:color w:val="000000" w:themeColor="text1"/>
              </w:rPr>
              <w:t>/kWh)</w:t>
            </w:r>
          </w:p>
        </w:tc>
      </w:tr>
      <w:tr w:rsidR="00F50868" w:rsidRPr="00BE46EF" w14:paraId="36758FD3" w14:textId="77777777" w:rsidTr="00151EF7">
        <w:trPr>
          <w:trHeight w:val="111"/>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6FFE951D"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rPr>
              <w:t>Bokaro TPS A (500)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AB710C" w14:textId="2EF9BBBA"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2381.8</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101CA869" w14:textId="3DA3AD6E"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2351.5</w:t>
            </w:r>
          </w:p>
        </w:tc>
      </w:tr>
      <w:tr w:rsidR="00F50868" w:rsidRPr="00BE46EF" w14:paraId="61ABACB1" w14:textId="77777777" w:rsidTr="00151EF7">
        <w:trPr>
          <w:trHeight w:val="130"/>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571B56A9"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lang w:val="pt-BR"/>
              </w:rPr>
              <w:t>Chandrapura 7&amp;8 (2x250)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D87666" w14:textId="4B412D27"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2383.8</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6142FB33" w14:textId="1E6E02FE"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2369.2</w:t>
            </w:r>
          </w:p>
        </w:tc>
      </w:tr>
      <w:tr w:rsidR="00F50868" w:rsidRPr="00BE46EF" w14:paraId="5F56181E" w14:textId="77777777" w:rsidTr="00151EF7">
        <w:trPr>
          <w:trHeight w:val="16"/>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120CE1FD"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lang w:val="nl-NL"/>
              </w:rPr>
              <w:t>Durgapur Steel TPS (2x500)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4658AA" w14:textId="7D758B3C"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2400.0</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0CC43C9D" w14:textId="77777777"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2351.5</w:t>
            </w:r>
          </w:p>
        </w:tc>
      </w:tr>
      <w:tr w:rsidR="00F50868" w:rsidRPr="00BE46EF" w14:paraId="01B4085D" w14:textId="77777777" w:rsidTr="00151EF7">
        <w:trPr>
          <w:trHeight w:val="171"/>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04E822E0"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rPr>
              <w:t>Mejia 7 &amp; 8 (2x500)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8E9509" w14:textId="216B6925"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2380.7</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70F853CE" w14:textId="30AD7D18"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2351.5</w:t>
            </w:r>
          </w:p>
        </w:tc>
      </w:tr>
      <w:tr w:rsidR="00F50868" w:rsidRPr="00BE46EF" w14:paraId="00834FE1" w14:textId="77777777" w:rsidTr="00151EF7">
        <w:trPr>
          <w:trHeight w:val="49"/>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72B19B71"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rPr>
              <w:t>Mejia 5 &amp; 6 (2x 250)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A53F15" w14:textId="0AA4D498"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2426.7</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3871CAF1" w14:textId="77777777"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2400.0</w:t>
            </w:r>
          </w:p>
        </w:tc>
      </w:tr>
      <w:tr w:rsidR="00F50868" w:rsidRPr="00BE46EF" w14:paraId="5AF479B0" w14:textId="77777777" w:rsidTr="00151EF7">
        <w:trPr>
          <w:trHeight w:val="68"/>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489C136D"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rPr>
              <w:t>Mejia 1 &amp; 3 (3 x 210)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A20847" w14:textId="707C7AA5"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2427.3</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31245C44" w14:textId="77777777"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2400.0</w:t>
            </w:r>
          </w:p>
        </w:tc>
      </w:tr>
      <w:tr w:rsidR="00F50868" w:rsidRPr="00BE46EF" w14:paraId="72E1389E" w14:textId="77777777" w:rsidTr="00151EF7">
        <w:trPr>
          <w:trHeight w:val="88"/>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6FED3EBC"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rPr>
              <w:t>Mejia 4 (210)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8C9E6A" w14:textId="727A0B51"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2427.3</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5CA64CE8" w14:textId="77777777"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2400.0</w:t>
            </w:r>
          </w:p>
        </w:tc>
      </w:tr>
      <w:tr w:rsidR="00F50868" w:rsidRPr="00BE46EF" w14:paraId="1BF33B69" w14:textId="77777777" w:rsidTr="00151EF7">
        <w:trPr>
          <w:trHeight w:val="16"/>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45460B85"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proofErr w:type="spellStart"/>
            <w:r w:rsidRPr="006B0B2B">
              <w:rPr>
                <w:rFonts w:eastAsia="Arial" w:cstheme="minorHAnsi"/>
                <w:color w:val="000000" w:themeColor="text1"/>
              </w:rPr>
              <w:t>Koderma</w:t>
            </w:r>
            <w:proofErr w:type="spellEnd"/>
            <w:r w:rsidRPr="006B0B2B">
              <w:rPr>
                <w:rFonts w:eastAsia="Arial" w:cstheme="minorHAnsi"/>
                <w:color w:val="000000" w:themeColor="text1"/>
              </w:rPr>
              <w:t xml:space="preserve"> TP (2x500)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34CC8D" w14:textId="4F111A89"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2413.0</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239811E5" w14:textId="77777777"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2351.5</w:t>
            </w:r>
          </w:p>
        </w:tc>
      </w:tr>
      <w:tr w:rsidR="00F50868" w:rsidRPr="00BE46EF" w14:paraId="3B690646" w14:textId="77777777" w:rsidTr="00151EF7">
        <w:trPr>
          <w:trHeight w:val="16"/>
        </w:trPr>
        <w:tc>
          <w:tcPr>
            <w:tcW w:w="2138" w:type="pct"/>
            <w:tcBorders>
              <w:top w:val="single" w:sz="8" w:space="0" w:color="000000"/>
              <w:left w:val="single" w:sz="8" w:space="0" w:color="000000"/>
              <w:bottom w:val="single" w:sz="8" w:space="0" w:color="000000"/>
              <w:right w:val="single" w:sz="8" w:space="0" w:color="000000"/>
            </w:tcBorders>
            <w:shd w:val="clear" w:color="auto" w:fill="auto"/>
            <w:tcMar>
              <w:top w:w="37" w:type="dxa"/>
              <w:left w:w="113" w:type="dxa"/>
              <w:bottom w:w="37" w:type="dxa"/>
              <w:right w:w="75" w:type="dxa"/>
            </w:tcMar>
            <w:vAlign w:val="center"/>
            <w:hideMark/>
          </w:tcPr>
          <w:p w14:paraId="5D3AEDFB" w14:textId="77777777" w:rsidR="00F50868" w:rsidRPr="006B0B2B" w:rsidRDefault="00F50868" w:rsidP="00DC3AE9">
            <w:pPr>
              <w:pStyle w:val="ListParagraph"/>
              <w:spacing w:after="0" w:line="216" w:lineRule="auto"/>
              <w:ind w:left="16" w:hanging="16"/>
              <w:contextualSpacing w:val="0"/>
              <w:rPr>
                <w:rFonts w:eastAsia="Arial" w:cstheme="minorHAnsi"/>
                <w:color w:val="000000" w:themeColor="text1"/>
                <w:lang w:val="en-IN"/>
              </w:rPr>
            </w:pPr>
            <w:r w:rsidRPr="006B0B2B">
              <w:rPr>
                <w:rFonts w:eastAsia="Arial" w:cstheme="minorHAnsi"/>
                <w:color w:val="000000" w:themeColor="text1"/>
              </w:rPr>
              <w:t>Raghunathpur TPS (2x600) </w:t>
            </w:r>
          </w:p>
        </w:tc>
        <w:tc>
          <w:tcPr>
            <w:tcW w:w="143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C890EC" w14:textId="5E33DA33" w:rsidR="00F50868" w:rsidRPr="006B0B2B" w:rsidRDefault="00F50868" w:rsidP="00D6449D">
            <w:pPr>
              <w:pStyle w:val="ListParagraph"/>
              <w:spacing w:after="0" w:line="216" w:lineRule="auto"/>
              <w:ind w:left="0" w:hanging="38"/>
              <w:contextualSpacing w:val="0"/>
              <w:jc w:val="center"/>
              <w:rPr>
                <w:rFonts w:eastAsia="Arial" w:cstheme="minorHAnsi"/>
                <w:color w:val="000000" w:themeColor="text1"/>
                <w:lang w:val="en-IN"/>
              </w:rPr>
            </w:pPr>
            <w:r w:rsidRPr="006B0B2B">
              <w:rPr>
                <w:rFonts w:eastAsia="Arial" w:cstheme="minorHAnsi"/>
                <w:color w:val="000000" w:themeColor="text1"/>
              </w:rPr>
              <w:t>2358.8</w:t>
            </w:r>
          </w:p>
        </w:tc>
        <w:tc>
          <w:tcPr>
            <w:tcW w:w="1433" w:type="pct"/>
            <w:tcBorders>
              <w:top w:val="single" w:sz="8" w:space="0" w:color="000000"/>
              <w:left w:val="single" w:sz="8" w:space="0" w:color="000000"/>
              <w:bottom w:val="single" w:sz="8" w:space="0" w:color="000000"/>
              <w:right w:val="single" w:sz="8" w:space="0" w:color="000000"/>
            </w:tcBorders>
            <w:shd w:val="clear" w:color="auto" w:fill="auto"/>
            <w:tcMar>
              <w:top w:w="37" w:type="dxa"/>
              <w:left w:w="75" w:type="dxa"/>
              <w:bottom w:w="37" w:type="dxa"/>
              <w:right w:w="75" w:type="dxa"/>
            </w:tcMar>
            <w:vAlign w:val="center"/>
            <w:hideMark/>
          </w:tcPr>
          <w:p w14:paraId="016C864E" w14:textId="77777777" w:rsidR="00F50868" w:rsidRPr="006B0B2B" w:rsidRDefault="00F50868" w:rsidP="00D6449D">
            <w:pPr>
              <w:pStyle w:val="ListParagraph"/>
              <w:spacing w:after="0" w:line="216" w:lineRule="auto"/>
              <w:ind w:left="0"/>
              <w:contextualSpacing w:val="0"/>
              <w:jc w:val="center"/>
              <w:rPr>
                <w:rFonts w:eastAsia="Arial" w:cstheme="minorHAnsi"/>
                <w:color w:val="000000" w:themeColor="text1"/>
                <w:lang w:val="en-IN"/>
              </w:rPr>
            </w:pPr>
            <w:r w:rsidRPr="006B0B2B">
              <w:rPr>
                <w:rFonts w:eastAsia="Arial" w:cstheme="minorHAnsi"/>
                <w:color w:val="000000" w:themeColor="text1"/>
              </w:rPr>
              <w:t>2328.6</w:t>
            </w:r>
          </w:p>
        </w:tc>
      </w:tr>
    </w:tbl>
    <w:p w14:paraId="2B4470BE" w14:textId="4C7477F7" w:rsidR="000F27FB" w:rsidRPr="006B0B2B" w:rsidRDefault="000F27FB" w:rsidP="00921D0D">
      <w:pPr>
        <w:pStyle w:val="ListParagraph"/>
        <w:numPr>
          <w:ilvl w:val="0"/>
          <w:numId w:val="34"/>
        </w:numPr>
        <w:spacing w:before="120" w:after="120"/>
        <w:ind w:left="357" w:hanging="357"/>
        <w:jc w:val="both"/>
        <w:rPr>
          <w:rFonts w:eastAsia="Arial" w:cstheme="minorHAnsi"/>
          <w:color w:val="000000" w:themeColor="text1"/>
        </w:rPr>
      </w:pPr>
      <w:r w:rsidRPr="006B0B2B">
        <w:rPr>
          <w:rFonts w:eastAsia="Arial" w:cstheme="minorHAnsi"/>
          <w:color w:val="000000" w:themeColor="text1"/>
        </w:rPr>
        <w:t>From the explanatory memorandum, it seems that the norms have been revised looking at selected plants of NTPC which are able to achieve the performance norms and a comprehensive analysis has not been done for all plants.</w:t>
      </w:r>
    </w:p>
    <w:p w14:paraId="6440B304" w14:textId="6F765FC1" w:rsidR="00636A8B" w:rsidRPr="006B0B2B" w:rsidRDefault="00636A8B" w:rsidP="00921D0D">
      <w:pPr>
        <w:pStyle w:val="ListParagraph"/>
        <w:numPr>
          <w:ilvl w:val="0"/>
          <w:numId w:val="34"/>
        </w:numPr>
        <w:spacing w:before="120" w:after="120"/>
        <w:ind w:left="357" w:hanging="357"/>
        <w:jc w:val="both"/>
        <w:rPr>
          <w:rFonts w:eastAsia="Arial" w:cstheme="minorHAnsi"/>
          <w:color w:val="000000" w:themeColor="text1"/>
        </w:rPr>
      </w:pPr>
      <w:r w:rsidRPr="006B0B2B">
        <w:rPr>
          <w:rFonts w:eastAsia="Arial" w:cstheme="minorHAnsi"/>
          <w:color w:val="000000" w:themeColor="text1"/>
        </w:rPr>
        <w:t>This is against the principles of National Tariff Policy which clearly provides that the performance norms should be realistic and relatable to the actual past performance. The relevant clause of National Tariff Policy 2016 is provided below:</w:t>
      </w:r>
    </w:p>
    <w:p w14:paraId="2120945F" w14:textId="77777777" w:rsidR="00636A8B" w:rsidRPr="006B0B2B" w:rsidRDefault="00636A8B" w:rsidP="00921D0D">
      <w:pPr>
        <w:pStyle w:val="ListParagraph"/>
        <w:numPr>
          <w:ilvl w:val="0"/>
          <w:numId w:val="34"/>
        </w:numPr>
        <w:spacing w:before="120" w:after="120"/>
        <w:ind w:left="357" w:hanging="357"/>
        <w:jc w:val="both"/>
        <w:rPr>
          <w:rFonts w:eastAsia="Arial" w:cstheme="minorHAnsi"/>
          <w:i/>
        </w:rPr>
      </w:pPr>
      <w:r w:rsidRPr="006B0B2B">
        <w:rPr>
          <w:rFonts w:eastAsia="Arial" w:cstheme="minorHAnsi"/>
          <w:i/>
          <w:iCs/>
        </w:rPr>
        <w:lastRenderedPageBreak/>
        <w:t>“</w:t>
      </w:r>
      <w:r w:rsidRPr="006B0B2B">
        <w:rPr>
          <w:rFonts w:eastAsia="Arial" w:cstheme="minorHAnsi"/>
          <w:i/>
        </w:rPr>
        <w:t xml:space="preserve">The norms should be efficient, </w:t>
      </w:r>
      <w:r w:rsidRPr="006B0B2B">
        <w:rPr>
          <w:rFonts w:eastAsia="Arial" w:cstheme="minorHAnsi"/>
          <w:b/>
          <w:i/>
        </w:rPr>
        <w:t>relatable to past performance</w:t>
      </w:r>
      <w:r w:rsidRPr="006B0B2B">
        <w:rPr>
          <w:rFonts w:eastAsia="Arial" w:cstheme="minorHAnsi"/>
          <w:i/>
        </w:rPr>
        <w:t xml:space="preserve">, </w:t>
      </w:r>
      <w:r w:rsidRPr="006B0B2B">
        <w:rPr>
          <w:rFonts w:eastAsia="Arial" w:cstheme="minorHAnsi"/>
          <w:b/>
          <w:i/>
        </w:rPr>
        <w:t xml:space="preserve">capable of achievement </w:t>
      </w:r>
      <w:r w:rsidRPr="006B0B2B">
        <w:rPr>
          <w:rFonts w:eastAsia="Arial" w:cstheme="minorHAnsi"/>
          <w:i/>
        </w:rPr>
        <w:t>and progressively reflecting increased efficiencies</w:t>
      </w:r>
      <w:r w:rsidRPr="006B0B2B">
        <w:rPr>
          <w:rFonts w:eastAsia="Arial" w:cstheme="minorHAnsi"/>
          <w:i/>
          <w:iCs/>
        </w:rPr>
        <w:t>.....</w:t>
      </w:r>
      <w:r w:rsidRPr="006B0B2B">
        <w:rPr>
          <w:rFonts w:eastAsia="Arial" w:cstheme="minorHAnsi"/>
          <w:i/>
        </w:rPr>
        <w:t xml:space="preserve">In cases where operations have been much below the norms for many previous years, the SERCs </w:t>
      </w:r>
      <w:r w:rsidRPr="006B0B2B">
        <w:rPr>
          <w:rFonts w:eastAsia="Arial" w:cstheme="minorHAnsi"/>
          <w:b/>
          <w:i/>
        </w:rPr>
        <w:t>may fix relaxed norms suitably and draw a transition path over the time</w:t>
      </w:r>
      <w:r w:rsidRPr="006B0B2B">
        <w:rPr>
          <w:rFonts w:eastAsia="Arial" w:cstheme="minorHAnsi"/>
          <w:i/>
        </w:rPr>
        <w:t xml:space="preserve"> for achieving the norms notified by the Central Commission, or phase them out in accordance with the norms specified by the Authority in this regard</w:t>
      </w:r>
      <w:r w:rsidRPr="006B0B2B">
        <w:rPr>
          <w:rFonts w:eastAsia="Arial" w:cstheme="minorHAnsi"/>
          <w:i/>
          <w:iCs/>
        </w:rPr>
        <w:t>.”</w:t>
      </w:r>
    </w:p>
    <w:p w14:paraId="3766D17B" w14:textId="3D5B7964" w:rsidR="00636A8B" w:rsidRPr="006B0B2B" w:rsidRDefault="00636A8B" w:rsidP="00867A79">
      <w:pPr>
        <w:pStyle w:val="ListParagraph"/>
        <w:numPr>
          <w:ilvl w:val="0"/>
          <w:numId w:val="34"/>
        </w:numPr>
        <w:spacing w:after="0"/>
        <w:jc w:val="both"/>
        <w:rPr>
          <w:rFonts w:eastAsia="Arial" w:cstheme="minorHAnsi"/>
          <w:color w:val="000000" w:themeColor="text1"/>
        </w:rPr>
      </w:pPr>
      <w:r w:rsidRPr="006B0B2B">
        <w:rPr>
          <w:rFonts w:eastAsia="Arial" w:cstheme="minorHAnsi"/>
          <w:color w:val="000000" w:themeColor="text1"/>
        </w:rPr>
        <w:t>For improvement of SHR, there are inherent limitations due to their design and technology. These plants may not be capable of achieving the normative efficiency levels proposed in the plants without significant investments in upgrades and modernization.</w:t>
      </w:r>
    </w:p>
    <w:p w14:paraId="7E7F3E49" w14:textId="77777777" w:rsidR="00636A8B" w:rsidRDefault="00636A8B" w:rsidP="00921D0D">
      <w:pPr>
        <w:pStyle w:val="ListParagraph"/>
        <w:numPr>
          <w:ilvl w:val="0"/>
          <w:numId w:val="34"/>
        </w:numPr>
        <w:spacing w:after="0"/>
        <w:jc w:val="both"/>
        <w:rPr>
          <w:rFonts w:eastAsia="Arial" w:cstheme="minorHAnsi"/>
          <w:color w:val="000000" w:themeColor="text1"/>
        </w:rPr>
      </w:pPr>
      <w:r w:rsidRPr="006B0B2B">
        <w:rPr>
          <w:rFonts w:eastAsia="Arial" w:cstheme="minorHAnsi"/>
          <w:color w:val="000000" w:themeColor="text1"/>
        </w:rPr>
        <w:t xml:space="preserve">Furthermore, operational practices, such as load following, part-load operation, and cycling to accommodate renewable generation, can adversely affect the heat rate. These practices are essential for grid stability but can lead to inefficiencies in thermal power generation. </w:t>
      </w:r>
    </w:p>
    <w:p w14:paraId="54F4FB78" w14:textId="77777777" w:rsidR="00E168F5" w:rsidRPr="00784B75" w:rsidRDefault="00E168F5" w:rsidP="00E168F5">
      <w:pPr>
        <w:spacing w:before="120"/>
        <w:jc w:val="both"/>
        <w:rPr>
          <w:rFonts w:cstheme="minorHAnsi"/>
          <w:b/>
          <w:bCs/>
          <w:lang w:val="en-IN"/>
        </w:rPr>
      </w:pPr>
      <w:r w:rsidRPr="00784B75">
        <w:rPr>
          <w:rFonts w:cstheme="minorHAnsi"/>
          <w:b/>
          <w:bCs/>
        </w:rPr>
        <w:t xml:space="preserve">Submission: </w:t>
      </w:r>
    </w:p>
    <w:p w14:paraId="1245FF69" w14:textId="7B6F83B0" w:rsidR="00E168F5" w:rsidRPr="00F8166E" w:rsidRDefault="00E168F5" w:rsidP="00F8166E">
      <w:pPr>
        <w:spacing w:before="120"/>
        <w:jc w:val="both"/>
        <w:rPr>
          <w:rFonts w:cstheme="minorHAnsi"/>
          <w:b/>
          <w:bCs/>
        </w:rPr>
      </w:pPr>
      <w:r w:rsidRPr="00784B75">
        <w:rPr>
          <w:rFonts w:cstheme="minorHAnsi"/>
          <w:b/>
          <w:bCs/>
        </w:rPr>
        <w:t xml:space="preserve">DVC’s limited prayer to the Hon’ble Commission is to </w:t>
      </w:r>
      <w:r>
        <w:rPr>
          <w:rFonts w:cstheme="minorHAnsi"/>
          <w:b/>
          <w:bCs/>
        </w:rPr>
        <w:t>continue with the existing SHR norms for all the DVC generating plants based on the above justification.</w:t>
      </w:r>
    </w:p>
    <w:p w14:paraId="116FB4A7" w14:textId="3226C939" w:rsidR="00774224" w:rsidRPr="006B0B2B" w:rsidRDefault="00014730" w:rsidP="006B0B2B">
      <w:pPr>
        <w:pStyle w:val="Heading1"/>
        <w:numPr>
          <w:ilvl w:val="0"/>
          <w:numId w:val="0"/>
        </w:numPr>
        <w:ind w:left="360" w:hanging="360"/>
        <w:rPr>
          <w:rFonts w:asciiTheme="minorHAnsi" w:hAnsiTheme="minorHAnsi" w:cstheme="minorHAnsi"/>
          <w:sz w:val="22"/>
          <w:szCs w:val="22"/>
        </w:rPr>
      </w:pPr>
      <w:r w:rsidRPr="006B0B2B">
        <w:rPr>
          <w:rFonts w:asciiTheme="minorHAnsi" w:hAnsiTheme="minorHAnsi" w:cstheme="minorHAnsi"/>
          <w:sz w:val="22"/>
          <w:szCs w:val="22"/>
        </w:rPr>
        <w:t xml:space="preserve">B. </w:t>
      </w:r>
      <w:r w:rsidR="00B92583" w:rsidRPr="006B0B2B">
        <w:rPr>
          <w:rFonts w:asciiTheme="minorHAnsi" w:hAnsiTheme="minorHAnsi" w:cstheme="minorHAnsi"/>
          <w:sz w:val="22"/>
          <w:szCs w:val="22"/>
        </w:rPr>
        <w:t>OTHER SUGGESTIONS/ COMMENTS</w:t>
      </w:r>
    </w:p>
    <w:p w14:paraId="5B1AC148"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Cut-off date (Regulation 3, Clause 17)</w:t>
      </w:r>
    </w:p>
    <w:p w14:paraId="2C75C9C1" w14:textId="77777777" w:rsidR="00EC651F" w:rsidRPr="0035514C" w:rsidRDefault="00EC651F" w:rsidP="00EC651F">
      <w:pPr>
        <w:spacing w:before="120"/>
        <w:jc w:val="both"/>
        <w:rPr>
          <w:rFonts w:cstheme="minorHAnsi"/>
          <w:b/>
          <w:bCs/>
        </w:rPr>
      </w:pPr>
      <w:bookmarkStart w:id="3" w:name="_Hlk157344058"/>
      <w:r w:rsidRPr="0035514C">
        <w:rPr>
          <w:rFonts w:cstheme="minorHAnsi"/>
          <w:b/>
          <w:bCs/>
        </w:rPr>
        <w:t>Draft Regulation:</w:t>
      </w:r>
    </w:p>
    <w:bookmarkEnd w:id="3"/>
    <w:p w14:paraId="3DC9BD2A" w14:textId="77777777" w:rsidR="00EC651F" w:rsidRPr="006B0B2B" w:rsidRDefault="00EC651F" w:rsidP="00EC651F">
      <w:pPr>
        <w:spacing w:before="120"/>
        <w:jc w:val="both"/>
        <w:rPr>
          <w:rFonts w:cstheme="minorHAnsi"/>
          <w:i/>
          <w:iCs/>
        </w:rPr>
      </w:pPr>
      <w:r w:rsidRPr="006B0B2B">
        <w:rPr>
          <w:rFonts w:cstheme="minorHAnsi"/>
          <w:i/>
          <w:iCs/>
        </w:rPr>
        <w:t>'Cut-off Date" shall be the last day of the financial year closing after thirty-six months from the date of commercial operation of the project, except in case of integrated mine(s</w:t>
      </w:r>
      <w:proofErr w:type="gramStart"/>
      <w:r w:rsidRPr="006B0B2B">
        <w:rPr>
          <w:rFonts w:cstheme="minorHAnsi"/>
          <w:i/>
          <w:iCs/>
        </w:rPr>
        <w:t>);</w:t>
      </w:r>
      <w:proofErr w:type="gramEnd"/>
    </w:p>
    <w:p w14:paraId="7F6ADC1B" w14:textId="77777777" w:rsidR="00EC651F" w:rsidRPr="006B0B2B" w:rsidRDefault="00EC651F" w:rsidP="00EC651F">
      <w:pPr>
        <w:spacing w:before="120"/>
        <w:jc w:val="both"/>
        <w:rPr>
          <w:rFonts w:cstheme="minorHAnsi"/>
          <w:b/>
          <w:bCs/>
        </w:rPr>
      </w:pPr>
      <w:r w:rsidRPr="006B0B2B">
        <w:rPr>
          <w:rFonts w:cstheme="minorHAnsi"/>
          <w:b/>
          <w:bCs/>
        </w:rPr>
        <w:t>Comments of DVC</w:t>
      </w:r>
    </w:p>
    <w:p w14:paraId="418AEE92" w14:textId="77777777" w:rsidR="00EC651F" w:rsidRPr="006B0B2B" w:rsidRDefault="00EC651F" w:rsidP="00EC651F">
      <w:pPr>
        <w:spacing w:before="120"/>
        <w:jc w:val="both"/>
        <w:rPr>
          <w:rFonts w:cstheme="minorHAnsi"/>
        </w:rPr>
      </w:pPr>
      <w:r w:rsidRPr="006B0B2B">
        <w:rPr>
          <w:rFonts w:cstheme="minorHAnsi"/>
        </w:rPr>
        <w:t>The Hon’ble Commission has proposed to change the definition of cut-off date to the last day of the financial year closing after thirty-six months from the date of commercial operation (</w:t>
      </w:r>
      <w:proofErr w:type="spellStart"/>
      <w:r w:rsidRPr="006B0B2B">
        <w:rPr>
          <w:rFonts w:cstheme="minorHAnsi"/>
        </w:rPr>
        <w:t>CoD</w:t>
      </w:r>
      <w:proofErr w:type="spellEnd"/>
      <w:r w:rsidRPr="006B0B2B">
        <w:rPr>
          <w:rFonts w:cstheme="minorHAnsi"/>
        </w:rPr>
        <w:t xml:space="preserve">) of the project, except in case of integrated mine(s). This would give some additional time (from one month up to eleven months), depending upon the month of </w:t>
      </w:r>
      <w:proofErr w:type="spellStart"/>
      <w:r w:rsidRPr="006B0B2B">
        <w:rPr>
          <w:rFonts w:cstheme="minorHAnsi"/>
        </w:rPr>
        <w:t>CoD</w:t>
      </w:r>
      <w:proofErr w:type="spellEnd"/>
      <w:r w:rsidRPr="006B0B2B">
        <w:rPr>
          <w:rFonts w:cstheme="minorHAnsi"/>
        </w:rPr>
        <w:t xml:space="preserve"> in that Financial Year, for the Assets covered under the original scope of work, to close contracts and discharge liabilities.</w:t>
      </w:r>
    </w:p>
    <w:p w14:paraId="6E35DDB6" w14:textId="60B1AA64" w:rsidR="004B6C79" w:rsidRDefault="00EC651F" w:rsidP="00EC651F">
      <w:pPr>
        <w:spacing w:before="120"/>
        <w:jc w:val="both"/>
        <w:rPr>
          <w:rFonts w:cstheme="minorHAnsi"/>
        </w:rPr>
        <w:sectPr w:rsidR="004B6C79" w:rsidSect="00645ADD">
          <w:headerReference w:type="default" r:id="rId11"/>
          <w:pgSz w:w="12240" w:h="15840"/>
          <w:pgMar w:top="1440" w:right="1440" w:bottom="1440" w:left="1440" w:header="432" w:footer="432" w:gutter="0"/>
          <w:pgBorders w:offsetFrom="page">
            <w:top w:val="double" w:sz="4" w:space="24" w:color="0070C0"/>
            <w:left w:val="double" w:sz="4" w:space="24" w:color="0070C0"/>
            <w:bottom w:val="double" w:sz="4" w:space="24" w:color="0070C0"/>
            <w:right w:val="double" w:sz="4" w:space="24" w:color="0070C0"/>
          </w:pgBorders>
          <w:cols w:space="720"/>
          <w:docGrid w:linePitch="360"/>
        </w:sectPr>
      </w:pPr>
      <w:r w:rsidRPr="006B0B2B">
        <w:rPr>
          <w:rFonts w:cstheme="minorHAnsi"/>
        </w:rPr>
        <w:t xml:space="preserve">However, the proposed cut-off date for a period of 36 months (extended upto the end of the financial year) is also not sufficient as can be observed for </w:t>
      </w:r>
      <w:proofErr w:type="gramStart"/>
      <w:r w:rsidRPr="006B0B2B">
        <w:rPr>
          <w:rFonts w:cstheme="minorHAnsi"/>
        </w:rPr>
        <w:t>a number of</w:t>
      </w:r>
      <w:proofErr w:type="gramEnd"/>
      <w:r w:rsidRPr="006B0B2B">
        <w:rPr>
          <w:rFonts w:cstheme="minorHAnsi"/>
        </w:rPr>
        <w:t xml:space="preserve"> generating plants where the original scope of work against the capital cost gets spilled over much beyond 3 years due to the reasons beyond the control of the generating company. These reasons include delays in getting statutory approvals for some work from competent authorities, dependency on execution of work with external agencies/Government departments or other deferred works which are not controllable on part of the generating company. Due to the above stated reasons attributable to delays, the current LD, capped at only 5% of the project cost, is grossly insufficient to cover the delays incurred and losses thereof. The allowance for such justified additional capital expenditure beyond the cut-off date gets limited in several circumstances. The table below shows the additional capital expenditure claimed by several generating stations much beyond the present</w:t>
      </w:r>
      <w:r w:rsidR="004B6C79">
        <w:rPr>
          <w:rFonts w:cstheme="minorHAnsi"/>
        </w:rPr>
        <w:t xml:space="preserve"> </w:t>
      </w:r>
      <w:r w:rsidR="004B6C79" w:rsidRPr="006B0B2B">
        <w:rPr>
          <w:rFonts w:cstheme="minorHAnsi"/>
        </w:rPr>
        <w:t xml:space="preserve">cut-off date where the additional capitalization is quite significant even beyond 3 years of </w:t>
      </w:r>
      <w:proofErr w:type="spellStart"/>
      <w:r w:rsidR="004B6C79" w:rsidRPr="006B0B2B">
        <w:rPr>
          <w:rFonts w:cstheme="minorHAnsi"/>
        </w:rPr>
        <w:t>CoD</w:t>
      </w:r>
      <w:proofErr w:type="spellEnd"/>
      <w:r w:rsidR="004B6C79" w:rsidRPr="006B0B2B">
        <w:rPr>
          <w:rFonts w:cstheme="minorHAnsi"/>
        </w:rPr>
        <w:t>.</w:t>
      </w:r>
    </w:p>
    <w:p w14:paraId="09EF2D23" w14:textId="28A70842" w:rsidR="00EC651F" w:rsidRPr="006B0B2B" w:rsidRDefault="00EC651F" w:rsidP="00EC651F">
      <w:pPr>
        <w:spacing w:before="120"/>
        <w:jc w:val="both"/>
        <w:rPr>
          <w:rFonts w:cstheme="minorHAnsi"/>
        </w:rPr>
      </w:pPr>
    </w:p>
    <w:p w14:paraId="233AE6F7" w14:textId="1322AF66" w:rsidR="004B6C79" w:rsidRDefault="004B6C79" w:rsidP="00EC651F">
      <w:pPr>
        <w:spacing w:before="120"/>
        <w:jc w:val="both"/>
        <w:rPr>
          <w:rFonts w:cstheme="minorHAnsi"/>
        </w:rPr>
      </w:pPr>
    </w:p>
    <w:tbl>
      <w:tblPr>
        <w:tblpPr w:leftFromText="180" w:rightFromText="180" w:vertAnchor="text" w:horzAnchor="margin" w:tblpY="1493"/>
        <w:tblW w:w="5000" w:type="pct"/>
        <w:tblCellMar>
          <w:left w:w="0" w:type="dxa"/>
          <w:right w:w="0" w:type="dxa"/>
        </w:tblCellMar>
        <w:tblLook w:val="0600" w:firstRow="0" w:lastRow="0" w:firstColumn="0" w:lastColumn="0" w:noHBand="1" w:noVBand="1"/>
      </w:tblPr>
      <w:tblGrid>
        <w:gridCol w:w="639"/>
        <w:gridCol w:w="1858"/>
        <w:gridCol w:w="1320"/>
        <w:gridCol w:w="1123"/>
        <w:gridCol w:w="1136"/>
        <w:gridCol w:w="1136"/>
        <w:gridCol w:w="1347"/>
        <w:gridCol w:w="1775"/>
        <w:gridCol w:w="1307"/>
        <w:gridCol w:w="1299"/>
      </w:tblGrid>
      <w:tr w:rsidR="004B6C79" w:rsidRPr="004B6C79" w14:paraId="6DD95FA6" w14:textId="77777777" w:rsidTr="004E28DD">
        <w:trPr>
          <w:trHeight w:val="793"/>
          <w:tblHeader/>
        </w:trPr>
        <w:tc>
          <w:tcPr>
            <w:tcW w:w="247"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25BB56BE" w14:textId="001BE0F7" w:rsidR="004B6C79" w:rsidRPr="004B6C79" w:rsidRDefault="004B6C79" w:rsidP="004E28DD">
            <w:pPr>
              <w:spacing w:before="120"/>
              <w:jc w:val="center"/>
              <w:rPr>
                <w:rFonts w:cstheme="minorHAnsi"/>
                <w:lang w:val="en-IN"/>
              </w:rPr>
            </w:pPr>
            <w:r w:rsidRPr="004B6C79">
              <w:rPr>
                <w:rFonts w:cstheme="minorHAnsi"/>
                <w:b/>
                <w:bCs/>
              </w:rPr>
              <w:t>S.</w:t>
            </w:r>
            <w:r w:rsidR="00F8166E">
              <w:rPr>
                <w:rFonts w:cstheme="minorHAnsi"/>
                <w:b/>
                <w:bCs/>
              </w:rPr>
              <w:t xml:space="preserve"> </w:t>
            </w:r>
            <w:r w:rsidRPr="004B6C79">
              <w:rPr>
                <w:rFonts w:cstheme="minorHAnsi"/>
                <w:b/>
                <w:bCs/>
              </w:rPr>
              <w:t>No</w:t>
            </w:r>
          </w:p>
        </w:tc>
        <w:tc>
          <w:tcPr>
            <w:tcW w:w="718"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1EFB75AA" w14:textId="72BC3DA4" w:rsidR="004B6C79" w:rsidRPr="004B6C79" w:rsidRDefault="004B6C79" w:rsidP="004E28DD">
            <w:pPr>
              <w:spacing w:after="0" w:line="216" w:lineRule="auto"/>
              <w:jc w:val="center"/>
              <w:rPr>
                <w:rFonts w:cstheme="minorHAnsi"/>
                <w:lang w:val="en-IN"/>
              </w:rPr>
            </w:pPr>
            <w:r w:rsidRPr="004B6C79">
              <w:rPr>
                <w:rFonts w:cstheme="minorHAnsi"/>
                <w:b/>
                <w:bCs/>
              </w:rPr>
              <w:t>Plant Name</w:t>
            </w:r>
          </w:p>
        </w:tc>
        <w:tc>
          <w:tcPr>
            <w:tcW w:w="510"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2FDDCEE7" w14:textId="3A95C2B3" w:rsidR="004B6C79" w:rsidRPr="004B6C79" w:rsidRDefault="004B6C79" w:rsidP="004E28DD">
            <w:pPr>
              <w:spacing w:after="0" w:line="216" w:lineRule="auto"/>
              <w:jc w:val="center"/>
              <w:rPr>
                <w:rFonts w:cstheme="minorHAnsi"/>
                <w:lang w:val="en-IN"/>
              </w:rPr>
            </w:pPr>
            <w:r w:rsidRPr="004B6C79">
              <w:rPr>
                <w:rFonts w:cstheme="minorHAnsi"/>
                <w:b/>
                <w:bCs/>
              </w:rPr>
              <w:t>COD</w:t>
            </w:r>
          </w:p>
        </w:tc>
        <w:tc>
          <w:tcPr>
            <w:tcW w:w="434"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6B574D15" w14:textId="1E5B2C43" w:rsidR="004B6C79" w:rsidRPr="004B6C79" w:rsidRDefault="004B6C79" w:rsidP="004E28DD">
            <w:pPr>
              <w:spacing w:after="0" w:line="216" w:lineRule="auto"/>
              <w:jc w:val="center"/>
              <w:rPr>
                <w:rFonts w:cstheme="minorHAnsi"/>
                <w:lang w:val="en-IN"/>
              </w:rPr>
            </w:pPr>
            <w:r w:rsidRPr="004B6C79">
              <w:rPr>
                <w:rFonts w:cstheme="minorHAnsi"/>
                <w:b/>
                <w:bCs/>
              </w:rPr>
              <w:t>Cut-off Date</w:t>
            </w:r>
          </w:p>
        </w:tc>
        <w:tc>
          <w:tcPr>
            <w:tcW w:w="1398" w:type="pct"/>
            <w:gridSpan w:val="3"/>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0F34FE51" w14:textId="2ABDDB03" w:rsidR="004B6C79" w:rsidRPr="004B6C79" w:rsidRDefault="004B6C79" w:rsidP="004E28DD">
            <w:pPr>
              <w:spacing w:after="0" w:line="216" w:lineRule="auto"/>
              <w:jc w:val="center"/>
              <w:rPr>
                <w:rFonts w:cstheme="minorHAnsi"/>
                <w:lang w:val="en-IN"/>
              </w:rPr>
            </w:pPr>
            <w:r w:rsidRPr="004B6C79">
              <w:rPr>
                <w:rFonts w:cstheme="minorHAnsi"/>
                <w:b/>
                <w:bCs/>
              </w:rPr>
              <w:t>Capital Cost as on COD </w:t>
            </w:r>
            <w:r w:rsidRPr="004B6C79">
              <w:rPr>
                <w:rFonts w:cstheme="minorHAnsi"/>
                <w:b/>
                <w:bCs/>
              </w:rPr>
              <w:br/>
              <w:t>(Rs. In Lakh)</w:t>
            </w:r>
          </w:p>
        </w:tc>
        <w:tc>
          <w:tcPr>
            <w:tcW w:w="686"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7F0D1B40" w14:textId="5087BF4E" w:rsidR="004B6C79" w:rsidRPr="004B6C79" w:rsidRDefault="004B6C79" w:rsidP="004E28DD">
            <w:pPr>
              <w:spacing w:after="0" w:line="216" w:lineRule="auto"/>
              <w:jc w:val="center"/>
              <w:rPr>
                <w:rFonts w:cstheme="minorHAnsi"/>
                <w:lang w:val="en-IN"/>
              </w:rPr>
            </w:pPr>
            <w:r w:rsidRPr="004B6C79">
              <w:rPr>
                <w:rFonts w:cstheme="minorHAnsi"/>
                <w:b/>
                <w:bCs/>
              </w:rPr>
              <w:t>Total ACE claimed in last 5 years (beyond Cut - off Date) </w:t>
            </w:r>
            <w:r w:rsidRPr="004B6C79">
              <w:rPr>
                <w:rFonts w:cstheme="minorHAnsi"/>
                <w:b/>
                <w:bCs/>
              </w:rPr>
              <w:br/>
              <w:t>(Rs. In Lakh)</w:t>
            </w:r>
          </w:p>
        </w:tc>
        <w:tc>
          <w:tcPr>
            <w:tcW w:w="505"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34DB5E70" w14:textId="02C2FC8A" w:rsidR="004B6C79" w:rsidRPr="004B6C79" w:rsidRDefault="004B6C79" w:rsidP="004E28DD">
            <w:pPr>
              <w:spacing w:after="0" w:line="216" w:lineRule="auto"/>
              <w:jc w:val="center"/>
              <w:rPr>
                <w:rFonts w:cstheme="minorHAnsi"/>
                <w:lang w:val="en-IN"/>
              </w:rPr>
            </w:pPr>
            <w:r w:rsidRPr="004B6C79">
              <w:rPr>
                <w:rFonts w:cstheme="minorHAnsi"/>
                <w:b/>
                <w:bCs/>
              </w:rPr>
              <w:t>Total ACE approved in last 5 years </w:t>
            </w:r>
            <w:r w:rsidRPr="004B6C79">
              <w:rPr>
                <w:rFonts w:cstheme="minorHAnsi"/>
                <w:b/>
                <w:bCs/>
              </w:rPr>
              <w:br/>
              <w:t>(Rs. In Lakh)</w:t>
            </w:r>
          </w:p>
        </w:tc>
        <w:tc>
          <w:tcPr>
            <w:tcW w:w="505" w:type="pct"/>
            <w:vMerge w:val="restar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hideMark/>
          </w:tcPr>
          <w:p w14:paraId="5EC2AFA6" w14:textId="0D5EEE83" w:rsidR="004B6C79" w:rsidRPr="004B6C79" w:rsidRDefault="004B6C79" w:rsidP="004E28DD">
            <w:pPr>
              <w:spacing w:after="0" w:line="216" w:lineRule="auto"/>
              <w:jc w:val="center"/>
              <w:rPr>
                <w:rFonts w:cstheme="minorHAnsi"/>
                <w:lang w:val="en-IN"/>
              </w:rPr>
            </w:pPr>
            <w:r w:rsidRPr="004B6C79">
              <w:rPr>
                <w:rFonts w:cstheme="minorHAnsi"/>
                <w:b/>
                <w:bCs/>
              </w:rPr>
              <w:t>Total ACE disallowed in last 5 years </w:t>
            </w:r>
            <w:r w:rsidRPr="004B6C79">
              <w:rPr>
                <w:rFonts w:cstheme="minorHAnsi"/>
                <w:b/>
                <w:bCs/>
              </w:rPr>
              <w:br/>
              <w:t>(Rs. In Lakh)</w:t>
            </w:r>
          </w:p>
        </w:tc>
      </w:tr>
      <w:tr w:rsidR="004B6C79" w:rsidRPr="004B6C79" w14:paraId="0B276A8B" w14:textId="77777777" w:rsidTr="004B6C79">
        <w:trPr>
          <w:trHeight w:val="215"/>
        </w:trPr>
        <w:tc>
          <w:tcPr>
            <w:tcW w:w="247" w:type="pct"/>
            <w:vMerge/>
            <w:tcBorders>
              <w:top w:val="single" w:sz="8" w:space="0" w:color="000000"/>
              <w:left w:val="single" w:sz="8" w:space="0" w:color="000000"/>
              <w:bottom w:val="single" w:sz="8" w:space="0" w:color="000000"/>
              <w:right w:val="single" w:sz="8" w:space="0" w:color="000000"/>
            </w:tcBorders>
            <w:vAlign w:val="center"/>
            <w:hideMark/>
          </w:tcPr>
          <w:p w14:paraId="4737562B" w14:textId="77777777" w:rsidR="004B6C79" w:rsidRPr="004B6C79" w:rsidRDefault="004B6C79" w:rsidP="00697911">
            <w:pPr>
              <w:spacing w:before="120"/>
              <w:jc w:val="both"/>
              <w:rPr>
                <w:rFonts w:cstheme="minorHAnsi"/>
                <w:lang w:val="en-IN"/>
              </w:rPr>
            </w:pPr>
          </w:p>
        </w:tc>
        <w:tc>
          <w:tcPr>
            <w:tcW w:w="718" w:type="pct"/>
            <w:vMerge/>
            <w:tcBorders>
              <w:top w:val="single" w:sz="8" w:space="0" w:color="000000"/>
              <w:left w:val="single" w:sz="8" w:space="0" w:color="000000"/>
              <w:bottom w:val="single" w:sz="8" w:space="0" w:color="000000"/>
              <w:right w:val="single" w:sz="8" w:space="0" w:color="000000"/>
            </w:tcBorders>
            <w:vAlign w:val="center"/>
            <w:hideMark/>
          </w:tcPr>
          <w:p w14:paraId="30F19AFF" w14:textId="77777777" w:rsidR="004B6C79" w:rsidRPr="004B6C79" w:rsidRDefault="004B6C79" w:rsidP="00697911">
            <w:pPr>
              <w:spacing w:after="0" w:line="216" w:lineRule="auto"/>
              <w:jc w:val="both"/>
              <w:rPr>
                <w:rFonts w:cstheme="minorHAnsi"/>
                <w:lang w:val="en-IN"/>
              </w:rPr>
            </w:pPr>
          </w:p>
        </w:tc>
        <w:tc>
          <w:tcPr>
            <w:tcW w:w="510" w:type="pct"/>
            <w:vMerge/>
            <w:tcBorders>
              <w:top w:val="single" w:sz="8" w:space="0" w:color="000000"/>
              <w:left w:val="single" w:sz="8" w:space="0" w:color="000000"/>
              <w:bottom w:val="single" w:sz="8" w:space="0" w:color="000000"/>
              <w:right w:val="single" w:sz="8" w:space="0" w:color="000000"/>
            </w:tcBorders>
            <w:vAlign w:val="center"/>
            <w:hideMark/>
          </w:tcPr>
          <w:p w14:paraId="3FD3E747" w14:textId="77777777" w:rsidR="004B6C79" w:rsidRPr="004B6C79" w:rsidRDefault="004B6C79" w:rsidP="00697911">
            <w:pPr>
              <w:spacing w:after="0" w:line="216" w:lineRule="auto"/>
              <w:jc w:val="both"/>
              <w:rPr>
                <w:rFonts w:cstheme="minorHAnsi"/>
                <w:lang w:val="en-IN"/>
              </w:rPr>
            </w:pPr>
          </w:p>
        </w:tc>
        <w:tc>
          <w:tcPr>
            <w:tcW w:w="434" w:type="pct"/>
            <w:vMerge/>
            <w:tcBorders>
              <w:top w:val="single" w:sz="8" w:space="0" w:color="000000"/>
              <w:left w:val="single" w:sz="8" w:space="0" w:color="000000"/>
              <w:bottom w:val="single" w:sz="8" w:space="0" w:color="000000"/>
              <w:right w:val="single" w:sz="8" w:space="0" w:color="000000"/>
            </w:tcBorders>
            <w:vAlign w:val="center"/>
            <w:hideMark/>
          </w:tcPr>
          <w:p w14:paraId="3F5C62F0" w14:textId="77777777" w:rsidR="004B6C79" w:rsidRPr="004B6C79" w:rsidRDefault="004B6C79" w:rsidP="00697911">
            <w:pPr>
              <w:spacing w:after="0" w:line="216" w:lineRule="auto"/>
              <w:jc w:val="both"/>
              <w:rPr>
                <w:rFonts w:cstheme="minorHAnsi"/>
                <w:lang w:val="en-IN"/>
              </w:rPr>
            </w:pPr>
          </w:p>
        </w:tc>
        <w:tc>
          <w:tcPr>
            <w:tcW w:w="439" w:type="pc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vAlign w:val="center"/>
            <w:hideMark/>
          </w:tcPr>
          <w:p w14:paraId="564C6A5A" w14:textId="77777777" w:rsidR="004B6C79" w:rsidRPr="004B6C79" w:rsidRDefault="004B6C79" w:rsidP="00697911">
            <w:pPr>
              <w:spacing w:after="0" w:line="216" w:lineRule="auto"/>
              <w:jc w:val="both"/>
              <w:rPr>
                <w:rFonts w:cstheme="minorHAnsi"/>
                <w:lang w:val="en-IN"/>
              </w:rPr>
            </w:pPr>
            <w:r w:rsidRPr="004B6C79">
              <w:rPr>
                <w:rFonts w:cstheme="minorHAnsi"/>
                <w:b/>
                <w:bCs/>
              </w:rPr>
              <w:t>Claimed </w:t>
            </w:r>
            <w:r w:rsidRPr="004B6C79">
              <w:rPr>
                <w:rFonts w:cstheme="minorHAnsi"/>
              </w:rPr>
              <w:t> </w:t>
            </w:r>
          </w:p>
        </w:tc>
        <w:tc>
          <w:tcPr>
            <w:tcW w:w="439" w:type="pc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vAlign w:val="center"/>
            <w:hideMark/>
          </w:tcPr>
          <w:p w14:paraId="4C98DE61" w14:textId="77777777" w:rsidR="004B6C79" w:rsidRPr="004B6C79" w:rsidRDefault="004B6C79" w:rsidP="00697911">
            <w:pPr>
              <w:spacing w:after="0" w:line="216" w:lineRule="auto"/>
              <w:jc w:val="both"/>
              <w:rPr>
                <w:rFonts w:cstheme="minorHAnsi"/>
                <w:lang w:val="en-IN"/>
              </w:rPr>
            </w:pPr>
            <w:r w:rsidRPr="004B6C79">
              <w:rPr>
                <w:rFonts w:cstheme="minorHAnsi"/>
                <w:b/>
                <w:bCs/>
              </w:rPr>
              <w:t>Allowed</w:t>
            </w:r>
            <w:r w:rsidRPr="004B6C79">
              <w:rPr>
                <w:rFonts w:cstheme="minorHAnsi"/>
              </w:rPr>
              <w:t> </w:t>
            </w:r>
          </w:p>
        </w:tc>
        <w:tc>
          <w:tcPr>
            <w:tcW w:w="520" w:type="pct"/>
            <w:tcBorders>
              <w:top w:val="single" w:sz="8" w:space="0" w:color="000000"/>
              <w:left w:val="single" w:sz="8" w:space="0" w:color="000000"/>
              <w:bottom w:val="single" w:sz="8" w:space="0" w:color="000000"/>
              <w:right w:val="single" w:sz="8" w:space="0" w:color="000000"/>
            </w:tcBorders>
            <w:shd w:val="clear" w:color="auto" w:fill="F2F2F2"/>
            <w:tcMar>
              <w:top w:w="34" w:type="dxa"/>
              <w:left w:w="68" w:type="dxa"/>
              <w:bottom w:w="34" w:type="dxa"/>
              <w:right w:w="68" w:type="dxa"/>
            </w:tcMar>
            <w:vAlign w:val="center"/>
            <w:hideMark/>
          </w:tcPr>
          <w:p w14:paraId="1F98075B" w14:textId="77777777" w:rsidR="004B6C79" w:rsidRPr="004B6C79" w:rsidRDefault="004B6C79" w:rsidP="00697911">
            <w:pPr>
              <w:spacing w:after="0" w:line="216" w:lineRule="auto"/>
              <w:jc w:val="both"/>
              <w:rPr>
                <w:rFonts w:cstheme="minorHAnsi"/>
                <w:lang w:val="en-IN"/>
              </w:rPr>
            </w:pPr>
            <w:r w:rsidRPr="004B6C79">
              <w:rPr>
                <w:rFonts w:cstheme="minorHAnsi"/>
                <w:b/>
                <w:bCs/>
              </w:rPr>
              <w:t>Disallowed</w:t>
            </w:r>
            <w:r w:rsidRPr="004B6C79">
              <w:rPr>
                <w:rFonts w:cstheme="minorHAnsi"/>
              </w:rPr>
              <w:t> </w:t>
            </w:r>
          </w:p>
        </w:tc>
        <w:tc>
          <w:tcPr>
            <w:tcW w:w="686" w:type="pct"/>
            <w:vMerge/>
            <w:tcBorders>
              <w:top w:val="single" w:sz="8" w:space="0" w:color="000000"/>
              <w:left w:val="single" w:sz="8" w:space="0" w:color="000000"/>
              <w:bottom w:val="single" w:sz="8" w:space="0" w:color="000000"/>
              <w:right w:val="single" w:sz="8" w:space="0" w:color="000000"/>
            </w:tcBorders>
            <w:vAlign w:val="center"/>
            <w:hideMark/>
          </w:tcPr>
          <w:p w14:paraId="265EF8EA" w14:textId="77777777" w:rsidR="004B6C79" w:rsidRPr="004B6C79" w:rsidRDefault="004B6C79" w:rsidP="00697911">
            <w:pPr>
              <w:spacing w:after="0" w:line="216" w:lineRule="auto"/>
              <w:jc w:val="both"/>
              <w:rPr>
                <w:rFonts w:cstheme="minorHAnsi"/>
                <w:lang w:val="en-IN"/>
              </w:rPr>
            </w:pPr>
          </w:p>
        </w:tc>
        <w:tc>
          <w:tcPr>
            <w:tcW w:w="505" w:type="pct"/>
            <w:vMerge/>
            <w:tcBorders>
              <w:top w:val="single" w:sz="8" w:space="0" w:color="000000"/>
              <w:left w:val="single" w:sz="8" w:space="0" w:color="000000"/>
              <w:bottom w:val="single" w:sz="8" w:space="0" w:color="000000"/>
              <w:right w:val="single" w:sz="8" w:space="0" w:color="000000"/>
            </w:tcBorders>
            <w:vAlign w:val="center"/>
            <w:hideMark/>
          </w:tcPr>
          <w:p w14:paraId="247FEE18" w14:textId="77777777" w:rsidR="004B6C79" w:rsidRPr="004B6C79" w:rsidRDefault="004B6C79" w:rsidP="00697911">
            <w:pPr>
              <w:spacing w:after="0" w:line="216" w:lineRule="auto"/>
              <w:jc w:val="both"/>
              <w:rPr>
                <w:rFonts w:cstheme="minorHAnsi"/>
                <w:lang w:val="en-IN"/>
              </w:rPr>
            </w:pPr>
          </w:p>
        </w:tc>
        <w:tc>
          <w:tcPr>
            <w:tcW w:w="505" w:type="pct"/>
            <w:vMerge/>
            <w:tcBorders>
              <w:top w:val="single" w:sz="8" w:space="0" w:color="000000"/>
              <w:left w:val="single" w:sz="8" w:space="0" w:color="000000"/>
              <w:bottom w:val="single" w:sz="8" w:space="0" w:color="000000"/>
              <w:right w:val="single" w:sz="8" w:space="0" w:color="000000"/>
            </w:tcBorders>
            <w:vAlign w:val="center"/>
            <w:hideMark/>
          </w:tcPr>
          <w:p w14:paraId="5ADDD453" w14:textId="77777777" w:rsidR="004B6C79" w:rsidRPr="004B6C79" w:rsidRDefault="004B6C79" w:rsidP="00697911">
            <w:pPr>
              <w:spacing w:after="0" w:line="216" w:lineRule="auto"/>
              <w:jc w:val="both"/>
              <w:rPr>
                <w:rFonts w:cstheme="minorHAnsi"/>
                <w:lang w:val="en-IN"/>
              </w:rPr>
            </w:pPr>
          </w:p>
        </w:tc>
      </w:tr>
      <w:tr w:rsidR="004B6C79" w:rsidRPr="004B6C79" w14:paraId="3CA1FE50" w14:textId="77777777" w:rsidTr="004B6C79">
        <w:trPr>
          <w:trHeight w:val="475"/>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34" w:type="dxa"/>
              <w:left w:w="68" w:type="dxa"/>
              <w:bottom w:w="34" w:type="dxa"/>
              <w:right w:w="68" w:type="dxa"/>
            </w:tcMar>
            <w:hideMark/>
          </w:tcPr>
          <w:p w14:paraId="022F09AD" w14:textId="77777777" w:rsidR="004B6C79" w:rsidRPr="004B6C79" w:rsidRDefault="004B6C79" w:rsidP="00697911">
            <w:pPr>
              <w:spacing w:before="120"/>
              <w:jc w:val="both"/>
              <w:rPr>
                <w:rFonts w:cstheme="minorHAnsi"/>
                <w:lang w:val="en-IN"/>
              </w:rPr>
            </w:pPr>
            <w:r w:rsidRPr="004B6C79">
              <w:rPr>
                <w:rFonts w:cstheme="minorHAnsi"/>
                <w:b/>
                <w:bCs/>
              </w:rPr>
              <w:t>1 </w:t>
            </w:r>
          </w:p>
        </w:tc>
        <w:tc>
          <w:tcPr>
            <w:tcW w:w="718"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192E7A5" w14:textId="77777777" w:rsidR="004B6C79" w:rsidRPr="004B6C79" w:rsidRDefault="004B6C79" w:rsidP="00697911">
            <w:pPr>
              <w:spacing w:after="0" w:line="216" w:lineRule="auto"/>
              <w:jc w:val="both"/>
              <w:rPr>
                <w:rFonts w:cstheme="minorHAnsi"/>
                <w:lang w:val="en-IN"/>
              </w:rPr>
            </w:pPr>
            <w:r w:rsidRPr="004B6C79">
              <w:rPr>
                <w:rFonts w:cstheme="minorHAnsi"/>
              </w:rPr>
              <w:t xml:space="preserve">NTPC </w:t>
            </w:r>
            <w:proofErr w:type="spellStart"/>
            <w:r w:rsidRPr="004B6C79">
              <w:rPr>
                <w:rFonts w:cstheme="minorHAnsi"/>
              </w:rPr>
              <w:t>Vindhyachanchal</w:t>
            </w:r>
            <w:proofErr w:type="spellEnd"/>
            <w:r w:rsidRPr="004B6C79">
              <w:rPr>
                <w:rFonts w:cstheme="minorHAnsi"/>
              </w:rPr>
              <w:t xml:space="preserve"> SPTP </w:t>
            </w:r>
          </w:p>
        </w:tc>
        <w:tc>
          <w:tcPr>
            <w:tcW w:w="51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5BCD8ED1" w14:textId="77777777" w:rsidR="004B6C79" w:rsidRPr="004B6C79" w:rsidRDefault="004B6C79" w:rsidP="00697911">
            <w:pPr>
              <w:spacing w:after="0" w:line="216" w:lineRule="auto"/>
              <w:jc w:val="both"/>
              <w:rPr>
                <w:rFonts w:cstheme="minorHAnsi"/>
                <w:lang w:val="en-IN"/>
              </w:rPr>
            </w:pPr>
            <w:proofErr w:type="spellStart"/>
            <w:r w:rsidRPr="004B6C79">
              <w:rPr>
                <w:rFonts w:cstheme="minorHAnsi"/>
              </w:rPr>
              <w:t>i</w:t>
            </w:r>
            <w:proofErr w:type="spellEnd"/>
            <w:r w:rsidRPr="004B6C79">
              <w:rPr>
                <w:rFonts w:cstheme="minorHAnsi"/>
              </w:rPr>
              <w:t>)01.03.13 </w:t>
            </w:r>
          </w:p>
          <w:p w14:paraId="77ECCBA7" w14:textId="77777777" w:rsidR="004B6C79" w:rsidRPr="004B6C79" w:rsidRDefault="004B6C79" w:rsidP="00697911">
            <w:pPr>
              <w:spacing w:after="0" w:line="216" w:lineRule="auto"/>
              <w:jc w:val="both"/>
              <w:rPr>
                <w:rFonts w:cstheme="minorHAnsi"/>
                <w:lang w:val="en-IN"/>
              </w:rPr>
            </w:pPr>
            <w:r w:rsidRPr="004B6C79">
              <w:rPr>
                <w:rFonts w:cstheme="minorHAnsi"/>
              </w:rPr>
              <w:t>ii)27.03.14 </w:t>
            </w:r>
          </w:p>
        </w:tc>
        <w:tc>
          <w:tcPr>
            <w:tcW w:w="434"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524DBCCE" w14:textId="77777777" w:rsidR="004B6C79" w:rsidRPr="004B6C79" w:rsidRDefault="004B6C79" w:rsidP="00697911">
            <w:pPr>
              <w:spacing w:after="0" w:line="216" w:lineRule="auto"/>
              <w:jc w:val="both"/>
              <w:rPr>
                <w:rFonts w:cstheme="minorHAnsi"/>
                <w:lang w:val="en-IN"/>
              </w:rPr>
            </w:pPr>
            <w:r w:rsidRPr="004B6C79">
              <w:rPr>
                <w:rFonts w:cstheme="minorHAnsi"/>
              </w:rPr>
              <w:t>27.03.17</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0B50FD7C" w14:textId="77777777" w:rsidR="004B6C79" w:rsidRPr="004B6C79" w:rsidRDefault="004B6C79" w:rsidP="004B6C79">
            <w:pPr>
              <w:spacing w:after="0" w:line="216" w:lineRule="auto"/>
              <w:jc w:val="right"/>
              <w:rPr>
                <w:rFonts w:cstheme="minorHAnsi"/>
                <w:lang w:val="en-IN"/>
              </w:rPr>
            </w:pPr>
            <w:r w:rsidRPr="004B6C79">
              <w:rPr>
                <w:rFonts w:cstheme="minorHAnsi"/>
              </w:rPr>
              <w:t>633982 </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3D193EEF" w14:textId="77777777" w:rsidR="004B6C79" w:rsidRPr="004B6C79" w:rsidRDefault="004B6C79" w:rsidP="004B6C79">
            <w:pPr>
              <w:spacing w:after="0" w:line="216" w:lineRule="auto"/>
              <w:jc w:val="right"/>
              <w:rPr>
                <w:rFonts w:cstheme="minorHAnsi"/>
                <w:lang w:val="en-IN"/>
              </w:rPr>
            </w:pPr>
            <w:r w:rsidRPr="004B6C79">
              <w:rPr>
                <w:rFonts w:cstheme="minorHAnsi"/>
              </w:rPr>
              <w:t>631346 </w:t>
            </w:r>
          </w:p>
        </w:tc>
        <w:tc>
          <w:tcPr>
            <w:tcW w:w="52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0C903C35" w14:textId="77777777" w:rsidR="004B6C79" w:rsidRPr="004B6C79" w:rsidRDefault="004B6C79" w:rsidP="004B6C79">
            <w:pPr>
              <w:spacing w:after="0" w:line="216" w:lineRule="auto"/>
              <w:jc w:val="right"/>
              <w:rPr>
                <w:rFonts w:cstheme="minorHAnsi"/>
                <w:lang w:val="en-IN"/>
              </w:rPr>
            </w:pPr>
            <w:r w:rsidRPr="004B6C79">
              <w:rPr>
                <w:rFonts w:cstheme="minorHAnsi"/>
              </w:rPr>
              <w:t>2636 </w:t>
            </w:r>
          </w:p>
        </w:tc>
        <w:tc>
          <w:tcPr>
            <w:tcW w:w="686"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4626784" w14:textId="77777777" w:rsidR="004B6C79" w:rsidRPr="004B6C79" w:rsidRDefault="004B6C79" w:rsidP="004B6C79">
            <w:pPr>
              <w:spacing w:after="0" w:line="216" w:lineRule="auto"/>
              <w:jc w:val="right"/>
              <w:rPr>
                <w:rFonts w:cstheme="minorHAnsi"/>
                <w:lang w:val="en-IN"/>
              </w:rPr>
            </w:pPr>
            <w:r w:rsidRPr="004B6C79">
              <w:rPr>
                <w:rFonts w:cstheme="minorHAnsi"/>
              </w:rPr>
              <w:t>25031 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E29F784" w14:textId="77777777" w:rsidR="004B6C79" w:rsidRPr="004B6C79" w:rsidRDefault="004B6C79" w:rsidP="004B6C79">
            <w:pPr>
              <w:spacing w:after="0" w:line="216" w:lineRule="auto"/>
              <w:jc w:val="right"/>
              <w:rPr>
                <w:rFonts w:cstheme="minorHAnsi"/>
                <w:lang w:val="en-IN"/>
              </w:rPr>
            </w:pPr>
            <w:r w:rsidRPr="004B6C79">
              <w:rPr>
                <w:rFonts w:cstheme="minorHAnsi"/>
              </w:rPr>
              <w:t>21448 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B093E25" w14:textId="77777777" w:rsidR="004B6C79" w:rsidRPr="004B6C79" w:rsidRDefault="004B6C79" w:rsidP="004B6C79">
            <w:pPr>
              <w:spacing w:after="0" w:line="216" w:lineRule="auto"/>
              <w:jc w:val="right"/>
              <w:rPr>
                <w:rFonts w:cstheme="minorHAnsi"/>
                <w:lang w:val="en-IN"/>
              </w:rPr>
            </w:pPr>
            <w:r w:rsidRPr="004B6C79">
              <w:rPr>
                <w:rFonts w:cstheme="minorHAnsi"/>
              </w:rPr>
              <w:t>3583 </w:t>
            </w:r>
          </w:p>
        </w:tc>
      </w:tr>
      <w:tr w:rsidR="004B6C79" w:rsidRPr="004B6C79" w14:paraId="56AF75AD" w14:textId="77777777" w:rsidTr="004B6C79">
        <w:trPr>
          <w:trHeight w:val="443"/>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34" w:type="dxa"/>
              <w:left w:w="68" w:type="dxa"/>
              <w:bottom w:w="34" w:type="dxa"/>
              <w:right w:w="68" w:type="dxa"/>
            </w:tcMar>
            <w:hideMark/>
          </w:tcPr>
          <w:p w14:paraId="2DA619FB" w14:textId="77777777" w:rsidR="004B6C79" w:rsidRPr="004B6C79" w:rsidRDefault="004B6C79" w:rsidP="00697911">
            <w:pPr>
              <w:spacing w:before="120"/>
              <w:jc w:val="both"/>
              <w:rPr>
                <w:rFonts w:cstheme="minorHAnsi"/>
                <w:lang w:val="en-IN"/>
              </w:rPr>
            </w:pPr>
            <w:r w:rsidRPr="004B6C79">
              <w:rPr>
                <w:rFonts w:cstheme="minorHAnsi"/>
                <w:b/>
                <w:bCs/>
              </w:rPr>
              <w:t>2 </w:t>
            </w:r>
          </w:p>
        </w:tc>
        <w:tc>
          <w:tcPr>
            <w:tcW w:w="718"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583F80A2" w14:textId="77777777" w:rsidR="004B6C79" w:rsidRPr="004B6C79" w:rsidRDefault="004B6C79" w:rsidP="00697911">
            <w:pPr>
              <w:spacing w:after="0" w:line="216" w:lineRule="auto"/>
              <w:jc w:val="both"/>
              <w:rPr>
                <w:rFonts w:cstheme="minorHAnsi"/>
                <w:lang w:val="en-IN"/>
              </w:rPr>
            </w:pPr>
            <w:r w:rsidRPr="004B6C79">
              <w:rPr>
                <w:rFonts w:cstheme="minorHAnsi"/>
              </w:rPr>
              <w:t xml:space="preserve">NTPC </w:t>
            </w:r>
            <w:proofErr w:type="spellStart"/>
            <w:r w:rsidRPr="004B6C79">
              <w:rPr>
                <w:rFonts w:cstheme="minorHAnsi"/>
              </w:rPr>
              <w:t>Rihand</w:t>
            </w:r>
            <w:proofErr w:type="spellEnd"/>
            <w:r w:rsidRPr="004B6C79">
              <w:rPr>
                <w:rFonts w:cstheme="minorHAnsi"/>
              </w:rPr>
              <w:t xml:space="preserve"> STP </w:t>
            </w:r>
          </w:p>
        </w:tc>
        <w:tc>
          <w:tcPr>
            <w:tcW w:w="51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736A783" w14:textId="77777777" w:rsidR="004B6C79" w:rsidRPr="004B6C79" w:rsidRDefault="004B6C79" w:rsidP="00697911">
            <w:pPr>
              <w:spacing w:after="0" w:line="216" w:lineRule="auto"/>
              <w:jc w:val="both"/>
              <w:rPr>
                <w:rFonts w:cstheme="minorHAnsi"/>
                <w:lang w:val="en-IN"/>
              </w:rPr>
            </w:pPr>
            <w:proofErr w:type="spellStart"/>
            <w:r w:rsidRPr="004B6C79">
              <w:rPr>
                <w:rFonts w:cstheme="minorHAnsi"/>
              </w:rPr>
              <w:t>i</w:t>
            </w:r>
            <w:proofErr w:type="spellEnd"/>
            <w:r w:rsidRPr="004B6C79">
              <w:rPr>
                <w:rFonts w:cstheme="minorHAnsi"/>
              </w:rPr>
              <w:t>) 19.11.12 </w:t>
            </w:r>
          </w:p>
          <w:p w14:paraId="26C50C35" w14:textId="77777777" w:rsidR="004B6C79" w:rsidRPr="004B6C79" w:rsidRDefault="004B6C79" w:rsidP="00697911">
            <w:pPr>
              <w:spacing w:after="0" w:line="216" w:lineRule="auto"/>
              <w:jc w:val="both"/>
              <w:rPr>
                <w:rFonts w:cstheme="minorHAnsi"/>
                <w:lang w:val="en-IN"/>
              </w:rPr>
            </w:pPr>
            <w:r w:rsidRPr="004B6C79">
              <w:rPr>
                <w:rFonts w:cstheme="minorHAnsi"/>
              </w:rPr>
              <w:t>ii) 27.03.14 </w:t>
            </w:r>
          </w:p>
        </w:tc>
        <w:tc>
          <w:tcPr>
            <w:tcW w:w="434"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707208E5" w14:textId="77777777" w:rsidR="004B6C79" w:rsidRPr="004B6C79" w:rsidRDefault="004B6C79" w:rsidP="00697911">
            <w:pPr>
              <w:spacing w:after="0" w:line="216" w:lineRule="auto"/>
              <w:jc w:val="both"/>
              <w:rPr>
                <w:rFonts w:cstheme="minorHAnsi"/>
                <w:lang w:val="en-IN"/>
              </w:rPr>
            </w:pPr>
            <w:r w:rsidRPr="004B6C79">
              <w:rPr>
                <w:rFonts w:cstheme="minorHAnsi"/>
              </w:rPr>
              <w:t>27.03.17</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1CC2982" w14:textId="77777777" w:rsidR="004B6C79" w:rsidRPr="004B6C79" w:rsidRDefault="004B6C79" w:rsidP="004B6C79">
            <w:pPr>
              <w:spacing w:after="0" w:line="216" w:lineRule="auto"/>
              <w:jc w:val="right"/>
              <w:rPr>
                <w:rFonts w:cstheme="minorHAnsi"/>
                <w:lang w:val="en-IN"/>
              </w:rPr>
            </w:pPr>
            <w:r w:rsidRPr="004B6C79">
              <w:rPr>
                <w:rFonts w:cstheme="minorHAnsi"/>
              </w:rPr>
              <w:t>554745</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706144DA" w14:textId="77777777" w:rsidR="004B6C79" w:rsidRPr="004B6C79" w:rsidRDefault="004B6C79" w:rsidP="004B6C79">
            <w:pPr>
              <w:spacing w:after="0" w:line="216" w:lineRule="auto"/>
              <w:jc w:val="right"/>
              <w:rPr>
                <w:rFonts w:cstheme="minorHAnsi"/>
                <w:lang w:val="en-IN"/>
              </w:rPr>
            </w:pPr>
            <w:r w:rsidRPr="004B6C79">
              <w:rPr>
                <w:rFonts w:cstheme="minorHAnsi"/>
              </w:rPr>
              <w:t>551385 </w:t>
            </w:r>
          </w:p>
        </w:tc>
        <w:tc>
          <w:tcPr>
            <w:tcW w:w="52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5E9B5D39" w14:textId="77777777" w:rsidR="004B6C79" w:rsidRPr="004B6C79" w:rsidRDefault="004B6C79" w:rsidP="004B6C79">
            <w:pPr>
              <w:spacing w:after="0" w:line="216" w:lineRule="auto"/>
              <w:jc w:val="right"/>
              <w:rPr>
                <w:rFonts w:cstheme="minorHAnsi"/>
                <w:lang w:val="en-IN"/>
              </w:rPr>
            </w:pPr>
            <w:r w:rsidRPr="004B6C79">
              <w:rPr>
                <w:rFonts w:cstheme="minorHAnsi"/>
              </w:rPr>
              <w:t>3360 </w:t>
            </w:r>
          </w:p>
        </w:tc>
        <w:tc>
          <w:tcPr>
            <w:tcW w:w="686"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095441A1" w14:textId="77777777" w:rsidR="004B6C79" w:rsidRPr="004B6C79" w:rsidRDefault="004B6C79" w:rsidP="004B6C79">
            <w:pPr>
              <w:spacing w:after="0" w:line="216" w:lineRule="auto"/>
              <w:jc w:val="right"/>
              <w:rPr>
                <w:rFonts w:cstheme="minorHAnsi"/>
                <w:lang w:val="en-IN"/>
              </w:rPr>
            </w:pPr>
            <w:r w:rsidRPr="004B6C79">
              <w:rPr>
                <w:rFonts w:cstheme="minorHAnsi"/>
              </w:rPr>
              <w:t>21828 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006682E0" w14:textId="77777777" w:rsidR="004B6C79" w:rsidRPr="004B6C79" w:rsidRDefault="004B6C79" w:rsidP="004B6C79">
            <w:pPr>
              <w:spacing w:after="0" w:line="216" w:lineRule="auto"/>
              <w:jc w:val="right"/>
              <w:rPr>
                <w:rFonts w:cstheme="minorHAnsi"/>
                <w:lang w:val="en-IN"/>
              </w:rPr>
            </w:pPr>
            <w:r w:rsidRPr="004B6C79">
              <w:rPr>
                <w:rFonts w:cstheme="minorHAnsi"/>
              </w:rPr>
              <w:t>12452 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77B7867E" w14:textId="77777777" w:rsidR="004B6C79" w:rsidRPr="004B6C79" w:rsidRDefault="004B6C79" w:rsidP="004B6C79">
            <w:pPr>
              <w:spacing w:after="0" w:line="216" w:lineRule="auto"/>
              <w:jc w:val="right"/>
              <w:rPr>
                <w:rFonts w:cstheme="minorHAnsi"/>
                <w:lang w:val="en-IN"/>
              </w:rPr>
            </w:pPr>
            <w:r w:rsidRPr="004B6C79">
              <w:rPr>
                <w:rFonts w:cstheme="minorHAnsi"/>
              </w:rPr>
              <w:t>9376 </w:t>
            </w:r>
          </w:p>
        </w:tc>
      </w:tr>
      <w:tr w:rsidR="004B6C79" w:rsidRPr="004B6C79" w14:paraId="45BB5218" w14:textId="77777777" w:rsidTr="004B6C79">
        <w:trPr>
          <w:trHeight w:val="659"/>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34" w:type="dxa"/>
              <w:left w:w="68" w:type="dxa"/>
              <w:bottom w:w="34" w:type="dxa"/>
              <w:right w:w="68" w:type="dxa"/>
            </w:tcMar>
            <w:hideMark/>
          </w:tcPr>
          <w:p w14:paraId="24425746" w14:textId="77777777" w:rsidR="004B6C79" w:rsidRPr="004B6C79" w:rsidRDefault="004B6C79" w:rsidP="00697911">
            <w:pPr>
              <w:spacing w:before="120"/>
              <w:jc w:val="both"/>
              <w:rPr>
                <w:rFonts w:cstheme="minorHAnsi"/>
                <w:lang w:val="en-IN"/>
              </w:rPr>
            </w:pPr>
            <w:r w:rsidRPr="004B6C79">
              <w:rPr>
                <w:rFonts w:cstheme="minorHAnsi"/>
                <w:b/>
                <w:bCs/>
              </w:rPr>
              <w:t>3 </w:t>
            </w:r>
          </w:p>
        </w:tc>
        <w:tc>
          <w:tcPr>
            <w:tcW w:w="718"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201AE1B6" w14:textId="77777777" w:rsidR="004B6C79" w:rsidRPr="004B6C79" w:rsidRDefault="004B6C79" w:rsidP="00697911">
            <w:pPr>
              <w:spacing w:after="0" w:line="216" w:lineRule="auto"/>
              <w:jc w:val="both"/>
              <w:rPr>
                <w:rFonts w:cstheme="minorHAnsi"/>
                <w:lang w:val="en-IN"/>
              </w:rPr>
            </w:pPr>
            <w:r w:rsidRPr="004B6C79">
              <w:rPr>
                <w:rFonts w:cstheme="minorHAnsi"/>
              </w:rPr>
              <w:t>NTPC Talcher STP </w:t>
            </w:r>
          </w:p>
        </w:tc>
        <w:tc>
          <w:tcPr>
            <w:tcW w:w="51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251CF52" w14:textId="77777777" w:rsidR="004B6C79" w:rsidRPr="004B6C79" w:rsidRDefault="004B6C79" w:rsidP="00697911">
            <w:pPr>
              <w:spacing w:after="0" w:line="216" w:lineRule="auto"/>
              <w:jc w:val="both"/>
              <w:rPr>
                <w:rFonts w:cstheme="minorHAnsi"/>
                <w:lang w:val="en-IN"/>
              </w:rPr>
            </w:pPr>
            <w:r w:rsidRPr="004B6C79">
              <w:rPr>
                <w:rFonts w:cstheme="minorHAnsi"/>
                <w:lang w:val="nn-NO"/>
              </w:rPr>
              <w:t>i) 01.8.03 </w:t>
            </w:r>
          </w:p>
          <w:p w14:paraId="578B4C36" w14:textId="77777777" w:rsidR="004B6C79" w:rsidRPr="004B6C79" w:rsidRDefault="004B6C79" w:rsidP="00697911">
            <w:pPr>
              <w:spacing w:after="0" w:line="216" w:lineRule="auto"/>
              <w:jc w:val="both"/>
              <w:rPr>
                <w:rFonts w:cstheme="minorHAnsi"/>
                <w:lang w:val="en-IN"/>
              </w:rPr>
            </w:pPr>
            <w:r w:rsidRPr="004B6C79">
              <w:rPr>
                <w:rFonts w:cstheme="minorHAnsi"/>
                <w:lang w:val="nn-NO"/>
              </w:rPr>
              <w:t>ii) 01.3.04 </w:t>
            </w:r>
          </w:p>
          <w:p w14:paraId="15F7A224" w14:textId="77777777" w:rsidR="004B6C79" w:rsidRPr="004B6C79" w:rsidRDefault="004B6C79" w:rsidP="00697911">
            <w:pPr>
              <w:spacing w:after="0" w:line="216" w:lineRule="auto"/>
              <w:jc w:val="both"/>
              <w:rPr>
                <w:rFonts w:cstheme="minorHAnsi"/>
                <w:lang w:val="en-IN"/>
              </w:rPr>
            </w:pPr>
            <w:r w:rsidRPr="004B6C79">
              <w:rPr>
                <w:rFonts w:cstheme="minorHAnsi"/>
                <w:lang w:val="nn-NO"/>
              </w:rPr>
              <w:t>iii)01.11.04 </w:t>
            </w:r>
          </w:p>
          <w:p w14:paraId="5813EF7B" w14:textId="77777777" w:rsidR="004B6C79" w:rsidRPr="004B6C79" w:rsidRDefault="004B6C79" w:rsidP="00697911">
            <w:pPr>
              <w:spacing w:after="0" w:line="216" w:lineRule="auto"/>
              <w:jc w:val="both"/>
              <w:rPr>
                <w:rFonts w:cstheme="minorHAnsi"/>
                <w:lang w:val="en-IN"/>
              </w:rPr>
            </w:pPr>
            <w:r w:rsidRPr="004B6C79">
              <w:rPr>
                <w:rFonts w:cstheme="minorHAnsi"/>
                <w:lang w:val="nn-NO"/>
              </w:rPr>
              <w:t>iv) 01.8.05 </w:t>
            </w:r>
          </w:p>
        </w:tc>
        <w:tc>
          <w:tcPr>
            <w:tcW w:w="434"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0FD72890" w14:textId="77777777" w:rsidR="004B6C79" w:rsidRPr="004B6C79" w:rsidRDefault="004B6C79" w:rsidP="00697911">
            <w:pPr>
              <w:spacing w:after="0" w:line="216" w:lineRule="auto"/>
              <w:jc w:val="both"/>
              <w:rPr>
                <w:rFonts w:cstheme="minorHAnsi"/>
                <w:lang w:val="en-IN"/>
              </w:rPr>
            </w:pPr>
            <w:r w:rsidRPr="004B6C79">
              <w:rPr>
                <w:rFonts w:cstheme="minorHAnsi"/>
              </w:rPr>
              <w:t>31.03.08</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C3BDED9" w14:textId="77777777" w:rsidR="004B6C79" w:rsidRPr="004B6C79" w:rsidRDefault="004B6C79" w:rsidP="004B6C79">
            <w:pPr>
              <w:spacing w:after="0" w:line="216" w:lineRule="auto"/>
              <w:jc w:val="right"/>
              <w:rPr>
                <w:rFonts w:cstheme="minorHAnsi"/>
                <w:lang w:val="en-IN"/>
              </w:rPr>
            </w:pPr>
            <w:r w:rsidRPr="004B6C79">
              <w:rPr>
                <w:rFonts w:cstheme="minorHAnsi"/>
              </w:rPr>
              <w:t>558157 </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2FE11010" w14:textId="77777777" w:rsidR="004B6C79" w:rsidRPr="004B6C79" w:rsidRDefault="004B6C79" w:rsidP="004B6C79">
            <w:pPr>
              <w:spacing w:after="0" w:line="216" w:lineRule="auto"/>
              <w:jc w:val="right"/>
              <w:rPr>
                <w:rFonts w:cstheme="minorHAnsi"/>
                <w:lang w:val="en-IN"/>
              </w:rPr>
            </w:pPr>
            <w:r w:rsidRPr="004B6C79">
              <w:rPr>
                <w:rFonts w:cstheme="minorHAnsi"/>
              </w:rPr>
              <w:t>555664 </w:t>
            </w:r>
          </w:p>
        </w:tc>
        <w:tc>
          <w:tcPr>
            <w:tcW w:w="52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831F87F" w14:textId="77777777" w:rsidR="004B6C79" w:rsidRPr="004B6C79" w:rsidRDefault="004B6C79" w:rsidP="004B6C79">
            <w:pPr>
              <w:spacing w:after="0" w:line="216" w:lineRule="auto"/>
              <w:jc w:val="right"/>
              <w:rPr>
                <w:rFonts w:cstheme="minorHAnsi"/>
                <w:lang w:val="en-IN"/>
              </w:rPr>
            </w:pPr>
            <w:r w:rsidRPr="004B6C79">
              <w:rPr>
                <w:rFonts w:cstheme="minorHAnsi"/>
              </w:rPr>
              <w:t>2493 </w:t>
            </w:r>
          </w:p>
        </w:tc>
        <w:tc>
          <w:tcPr>
            <w:tcW w:w="686"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017134D" w14:textId="77777777" w:rsidR="004B6C79" w:rsidRPr="004B6C79" w:rsidRDefault="004B6C79" w:rsidP="004B6C79">
            <w:pPr>
              <w:spacing w:after="0" w:line="216" w:lineRule="auto"/>
              <w:jc w:val="right"/>
              <w:rPr>
                <w:rFonts w:cstheme="minorHAnsi"/>
                <w:lang w:val="en-IN"/>
              </w:rPr>
            </w:pPr>
            <w:r w:rsidRPr="004B6C79">
              <w:rPr>
                <w:rFonts w:cstheme="minorHAnsi"/>
              </w:rPr>
              <w:t>103155 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704C51C7" w14:textId="77777777" w:rsidR="004B6C79" w:rsidRPr="004B6C79" w:rsidRDefault="004B6C79" w:rsidP="004B6C79">
            <w:pPr>
              <w:spacing w:after="0" w:line="216" w:lineRule="auto"/>
              <w:jc w:val="right"/>
              <w:rPr>
                <w:rFonts w:cstheme="minorHAnsi"/>
                <w:lang w:val="en-IN"/>
              </w:rPr>
            </w:pPr>
            <w:r w:rsidRPr="004B6C79">
              <w:rPr>
                <w:rFonts w:cstheme="minorHAnsi"/>
              </w:rPr>
              <w:t>21237 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3AEA3335" w14:textId="77777777" w:rsidR="004B6C79" w:rsidRPr="004B6C79" w:rsidRDefault="004B6C79" w:rsidP="004B6C79">
            <w:pPr>
              <w:spacing w:after="0" w:line="216" w:lineRule="auto"/>
              <w:jc w:val="right"/>
              <w:rPr>
                <w:rFonts w:cstheme="minorHAnsi"/>
                <w:lang w:val="en-IN"/>
              </w:rPr>
            </w:pPr>
            <w:r w:rsidRPr="004B6C79">
              <w:rPr>
                <w:rFonts w:cstheme="minorHAnsi"/>
              </w:rPr>
              <w:t>81918 </w:t>
            </w:r>
          </w:p>
        </w:tc>
      </w:tr>
      <w:tr w:rsidR="004B6C79" w:rsidRPr="004B6C79" w14:paraId="01991F1E" w14:textId="77777777" w:rsidTr="004B6C79">
        <w:trPr>
          <w:trHeight w:val="552"/>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34" w:type="dxa"/>
              <w:left w:w="68" w:type="dxa"/>
              <w:bottom w:w="34" w:type="dxa"/>
              <w:right w:w="68" w:type="dxa"/>
            </w:tcMar>
            <w:hideMark/>
          </w:tcPr>
          <w:p w14:paraId="3E493464" w14:textId="77777777" w:rsidR="004B6C79" w:rsidRPr="004B6C79" w:rsidRDefault="004B6C79" w:rsidP="00697911">
            <w:pPr>
              <w:spacing w:before="120"/>
              <w:jc w:val="both"/>
              <w:rPr>
                <w:rFonts w:cstheme="minorHAnsi"/>
                <w:lang w:val="en-IN"/>
              </w:rPr>
            </w:pPr>
            <w:r w:rsidRPr="004B6C79">
              <w:rPr>
                <w:rFonts w:cstheme="minorHAnsi"/>
                <w:b/>
                <w:bCs/>
              </w:rPr>
              <w:t>4 </w:t>
            </w:r>
          </w:p>
        </w:tc>
        <w:tc>
          <w:tcPr>
            <w:tcW w:w="718"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96BB9B8" w14:textId="77777777" w:rsidR="004B6C79" w:rsidRPr="004B6C79" w:rsidRDefault="004B6C79" w:rsidP="00697911">
            <w:pPr>
              <w:spacing w:after="0" w:line="216" w:lineRule="auto"/>
              <w:jc w:val="both"/>
              <w:rPr>
                <w:rFonts w:cstheme="minorHAnsi"/>
                <w:lang w:val="en-IN"/>
              </w:rPr>
            </w:pPr>
            <w:r w:rsidRPr="004B6C79">
              <w:rPr>
                <w:rFonts w:cstheme="minorHAnsi"/>
              </w:rPr>
              <w:t xml:space="preserve">NTPC </w:t>
            </w:r>
            <w:proofErr w:type="spellStart"/>
            <w:r w:rsidRPr="004B6C79">
              <w:rPr>
                <w:rFonts w:cstheme="minorHAnsi"/>
              </w:rPr>
              <w:t>Unchahar</w:t>
            </w:r>
            <w:proofErr w:type="spellEnd"/>
            <w:r w:rsidRPr="004B6C79">
              <w:rPr>
                <w:rFonts w:cstheme="minorHAnsi"/>
              </w:rPr>
              <w:t xml:space="preserve"> STP Stage-3 </w:t>
            </w:r>
          </w:p>
        </w:tc>
        <w:tc>
          <w:tcPr>
            <w:tcW w:w="51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54C09611" w14:textId="77777777" w:rsidR="004B6C79" w:rsidRPr="004B6C79" w:rsidRDefault="004B6C79" w:rsidP="00697911">
            <w:pPr>
              <w:spacing w:after="0" w:line="216" w:lineRule="auto"/>
              <w:jc w:val="both"/>
              <w:rPr>
                <w:rFonts w:cstheme="minorHAnsi"/>
                <w:lang w:val="en-IN"/>
              </w:rPr>
            </w:pPr>
            <w:r w:rsidRPr="004B6C79">
              <w:rPr>
                <w:rFonts w:cstheme="minorHAnsi"/>
              </w:rPr>
              <w:t>01.01.07 </w:t>
            </w:r>
          </w:p>
        </w:tc>
        <w:tc>
          <w:tcPr>
            <w:tcW w:w="434"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7B49FC4A" w14:textId="77777777" w:rsidR="004B6C79" w:rsidRPr="004B6C79" w:rsidRDefault="004B6C79" w:rsidP="00697911">
            <w:pPr>
              <w:spacing w:after="0" w:line="216" w:lineRule="auto"/>
              <w:jc w:val="both"/>
              <w:rPr>
                <w:rFonts w:cstheme="minorHAnsi"/>
                <w:lang w:val="en-IN"/>
              </w:rPr>
            </w:pPr>
            <w:r w:rsidRPr="004B6C79">
              <w:rPr>
                <w:rFonts w:cstheme="minorHAnsi"/>
              </w:rPr>
              <w:t>31.03.09 </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0609539" w14:textId="77777777" w:rsidR="004B6C79" w:rsidRPr="004B6C79" w:rsidRDefault="004B6C79" w:rsidP="004B6C79">
            <w:pPr>
              <w:spacing w:after="0" w:line="216" w:lineRule="auto"/>
              <w:jc w:val="right"/>
              <w:rPr>
                <w:rFonts w:cstheme="minorHAnsi"/>
                <w:lang w:val="en-IN"/>
              </w:rPr>
            </w:pPr>
            <w:r w:rsidRPr="004B6C79">
              <w:rPr>
                <w:rFonts w:cstheme="minorHAnsi"/>
              </w:rPr>
              <w:t>88729</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74498CBC" w14:textId="77777777" w:rsidR="004B6C79" w:rsidRPr="004B6C79" w:rsidRDefault="004B6C79" w:rsidP="004B6C79">
            <w:pPr>
              <w:spacing w:after="0" w:line="216" w:lineRule="auto"/>
              <w:jc w:val="right"/>
              <w:rPr>
                <w:rFonts w:cstheme="minorHAnsi"/>
                <w:lang w:val="en-IN"/>
              </w:rPr>
            </w:pPr>
            <w:r w:rsidRPr="004B6C79">
              <w:rPr>
                <w:rFonts w:cstheme="minorHAnsi"/>
              </w:rPr>
              <w:t>88681</w:t>
            </w:r>
          </w:p>
        </w:tc>
        <w:tc>
          <w:tcPr>
            <w:tcW w:w="52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4A9111E" w14:textId="77777777" w:rsidR="004B6C79" w:rsidRPr="004B6C79" w:rsidRDefault="004B6C79" w:rsidP="004B6C79">
            <w:pPr>
              <w:spacing w:after="0" w:line="216" w:lineRule="auto"/>
              <w:jc w:val="right"/>
              <w:rPr>
                <w:rFonts w:cstheme="minorHAnsi"/>
                <w:lang w:val="en-IN"/>
              </w:rPr>
            </w:pPr>
            <w:r w:rsidRPr="004B6C79">
              <w:rPr>
                <w:rFonts w:cstheme="minorHAnsi"/>
              </w:rPr>
              <w:t>48</w:t>
            </w:r>
          </w:p>
        </w:tc>
        <w:tc>
          <w:tcPr>
            <w:tcW w:w="686"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25027974" w14:textId="77777777" w:rsidR="004B6C79" w:rsidRPr="004B6C79" w:rsidRDefault="004B6C79" w:rsidP="004B6C79">
            <w:pPr>
              <w:spacing w:after="0" w:line="216" w:lineRule="auto"/>
              <w:jc w:val="right"/>
              <w:rPr>
                <w:rFonts w:cstheme="minorHAnsi"/>
                <w:lang w:val="en-IN"/>
              </w:rPr>
            </w:pPr>
            <w:r w:rsidRPr="004B6C79">
              <w:rPr>
                <w:rFonts w:cstheme="minorHAnsi"/>
              </w:rPr>
              <w:t>387 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AFA0A8A" w14:textId="77777777" w:rsidR="004B6C79" w:rsidRPr="004B6C79" w:rsidRDefault="004B6C79" w:rsidP="004B6C79">
            <w:pPr>
              <w:spacing w:after="0" w:line="216" w:lineRule="auto"/>
              <w:jc w:val="right"/>
              <w:rPr>
                <w:rFonts w:cstheme="minorHAnsi"/>
                <w:lang w:val="en-IN"/>
              </w:rPr>
            </w:pPr>
            <w:r w:rsidRPr="004B6C79">
              <w:rPr>
                <w:rFonts w:cstheme="minorHAnsi"/>
              </w:rPr>
              <w:t>0.00 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5734134" w14:textId="77777777" w:rsidR="004B6C79" w:rsidRPr="004B6C79" w:rsidRDefault="004B6C79" w:rsidP="004B6C79">
            <w:pPr>
              <w:spacing w:after="0" w:line="216" w:lineRule="auto"/>
              <w:jc w:val="right"/>
              <w:rPr>
                <w:rFonts w:cstheme="minorHAnsi"/>
                <w:lang w:val="en-IN"/>
              </w:rPr>
            </w:pPr>
            <w:r w:rsidRPr="004B6C79">
              <w:rPr>
                <w:rFonts w:cstheme="minorHAnsi"/>
              </w:rPr>
              <w:t>387 </w:t>
            </w:r>
          </w:p>
        </w:tc>
      </w:tr>
      <w:tr w:rsidR="004B6C79" w:rsidRPr="004B6C79" w14:paraId="7F2547CA" w14:textId="77777777" w:rsidTr="004B6C79">
        <w:trPr>
          <w:trHeight w:val="363"/>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34" w:type="dxa"/>
              <w:left w:w="68" w:type="dxa"/>
              <w:bottom w:w="34" w:type="dxa"/>
              <w:right w:w="68" w:type="dxa"/>
            </w:tcMar>
            <w:hideMark/>
          </w:tcPr>
          <w:p w14:paraId="6A4B705A" w14:textId="77777777" w:rsidR="004B6C79" w:rsidRPr="004B6C79" w:rsidRDefault="004B6C79" w:rsidP="00697911">
            <w:pPr>
              <w:spacing w:before="120"/>
              <w:jc w:val="both"/>
              <w:rPr>
                <w:rFonts w:cstheme="minorHAnsi"/>
                <w:lang w:val="en-IN"/>
              </w:rPr>
            </w:pPr>
            <w:r w:rsidRPr="004B6C79">
              <w:rPr>
                <w:rFonts w:cstheme="minorHAnsi"/>
                <w:b/>
                <w:bCs/>
              </w:rPr>
              <w:t>6 </w:t>
            </w:r>
          </w:p>
        </w:tc>
        <w:tc>
          <w:tcPr>
            <w:tcW w:w="718"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6B221E36" w14:textId="77777777" w:rsidR="004B6C79" w:rsidRPr="004B6C79" w:rsidRDefault="004B6C79" w:rsidP="00697911">
            <w:pPr>
              <w:spacing w:after="0" w:line="216" w:lineRule="auto"/>
              <w:jc w:val="both"/>
              <w:rPr>
                <w:rFonts w:cstheme="minorHAnsi"/>
                <w:lang w:val="en-IN"/>
              </w:rPr>
            </w:pPr>
            <w:r w:rsidRPr="004B6C79">
              <w:rPr>
                <w:rFonts w:cstheme="minorHAnsi"/>
              </w:rPr>
              <w:t xml:space="preserve">NTPC </w:t>
            </w:r>
            <w:proofErr w:type="spellStart"/>
            <w:r w:rsidRPr="004B6C79">
              <w:rPr>
                <w:rFonts w:cstheme="minorHAnsi"/>
              </w:rPr>
              <w:t>Unchahar</w:t>
            </w:r>
            <w:proofErr w:type="spellEnd"/>
            <w:r w:rsidRPr="004B6C79">
              <w:rPr>
                <w:rFonts w:cstheme="minorHAnsi"/>
              </w:rPr>
              <w:t xml:space="preserve"> STP Stage-4 </w:t>
            </w:r>
          </w:p>
        </w:tc>
        <w:tc>
          <w:tcPr>
            <w:tcW w:w="51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6EDEA0B" w14:textId="77777777" w:rsidR="004B6C79" w:rsidRPr="004B6C79" w:rsidRDefault="004B6C79" w:rsidP="00697911">
            <w:pPr>
              <w:spacing w:after="0" w:line="216" w:lineRule="auto"/>
              <w:jc w:val="both"/>
              <w:rPr>
                <w:rFonts w:cstheme="minorHAnsi"/>
                <w:lang w:val="en-IN"/>
              </w:rPr>
            </w:pPr>
            <w:r w:rsidRPr="004B6C79">
              <w:rPr>
                <w:rFonts w:cstheme="minorHAnsi"/>
              </w:rPr>
              <w:t>30.09.17 </w:t>
            </w:r>
          </w:p>
        </w:tc>
        <w:tc>
          <w:tcPr>
            <w:tcW w:w="434"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038552E" w14:textId="77777777" w:rsidR="004B6C79" w:rsidRPr="004B6C79" w:rsidRDefault="004B6C79" w:rsidP="00697911">
            <w:pPr>
              <w:spacing w:after="0" w:line="216" w:lineRule="auto"/>
              <w:jc w:val="both"/>
              <w:rPr>
                <w:rFonts w:cstheme="minorHAnsi"/>
                <w:lang w:val="en-IN"/>
              </w:rPr>
            </w:pPr>
            <w:r w:rsidRPr="004B6C79">
              <w:rPr>
                <w:rFonts w:cstheme="minorHAnsi"/>
              </w:rPr>
              <w:t>30.09.20 </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C288D7E" w14:textId="77777777" w:rsidR="004B6C79" w:rsidRPr="004B6C79" w:rsidRDefault="004B6C79" w:rsidP="004B6C79">
            <w:pPr>
              <w:spacing w:after="0" w:line="216" w:lineRule="auto"/>
              <w:jc w:val="right"/>
              <w:rPr>
                <w:rFonts w:cstheme="minorHAnsi"/>
                <w:lang w:val="en-IN"/>
              </w:rPr>
            </w:pPr>
            <w:r w:rsidRPr="004B6C79">
              <w:rPr>
                <w:rFonts w:cstheme="minorHAnsi"/>
              </w:rPr>
              <w:t>247437</w:t>
            </w:r>
          </w:p>
        </w:tc>
        <w:tc>
          <w:tcPr>
            <w:tcW w:w="439"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AC8F510" w14:textId="77777777" w:rsidR="004B6C79" w:rsidRPr="004B6C79" w:rsidRDefault="004B6C79" w:rsidP="004B6C79">
            <w:pPr>
              <w:spacing w:after="0" w:line="216" w:lineRule="auto"/>
              <w:jc w:val="right"/>
              <w:rPr>
                <w:rFonts w:cstheme="minorHAnsi"/>
                <w:lang w:val="en-IN"/>
              </w:rPr>
            </w:pPr>
            <w:r w:rsidRPr="004B6C79">
              <w:rPr>
                <w:rFonts w:cstheme="minorHAnsi"/>
              </w:rPr>
              <w:t>247434 </w:t>
            </w:r>
          </w:p>
        </w:tc>
        <w:tc>
          <w:tcPr>
            <w:tcW w:w="520"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A6E3BEF" w14:textId="77777777" w:rsidR="004B6C79" w:rsidRPr="004B6C79" w:rsidRDefault="004B6C79" w:rsidP="004B6C79">
            <w:pPr>
              <w:spacing w:after="0" w:line="216" w:lineRule="auto"/>
              <w:jc w:val="right"/>
              <w:rPr>
                <w:rFonts w:cstheme="minorHAnsi"/>
                <w:lang w:val="en-IN"/>
              </w:rPr>
            </w:pPr>
            <w:r w:rsidRPr="004B6C79">
              <w:rPr>
                <w:rFonts w:cstheme="minorHAnsi"/>
              </w:rPr>
              <w:t>2.4 </w:t>
            </w:r>
          </w:p>
        </w:tc>
        <w:tc>
          <w:tcPr>
            <w:tcW w:w="686"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11FE007E" w14:textId="77777777" w:rsidR="004B6C79" w:rsidRPr="004B6C79" w:rsidRDefault="004B6C79" w:rsidP="004B6C79">
            <w:pPr>
              <w:spacing w:after="0" w:line="216" w:lineRule="auto"/>
              <w:jc w:val="right"/>
              <w:rPr>
                <w:rFonts w:cstheme="minorHAnsi"/>
                <w:lang w:val="en-IN"/>
              </w:rPr>
            </w:pPr>
            <w:r w:rsidRPr="004B6C79">
              <w:rPr>
                <w:rFonts w:cstheme="minorHAnsi"/>
              </w:rPr>
              <w:t>36825 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58658BE2" w14:textId="77777777" w:rsidR="004B6C79" w:rsidRPr="004B6C79" w:rsidRDefault="004B6C79" w:rsidP="004B6C79">
            <w:pPr>
              <w:spacing w:after="0" w:line="216" w:lineRule="auto"/>
              <w:jc w:val="right"/>
              <w:rPr>
                <w:rFonts w:cstheme="minorHAnsi"/>
                <w:lang w:val="en-IN"/>
              </w:rPr>
            </w:pPr>
            <w:r w:rsidRPr="004B6C79">
              <w:rPr>
                <w:rFonts w:cstheme="minorHAnsi"/>
              </w:rPr>
              <w:t>35702 </w:t>
            </w:r>
          </w:p>
        </w:tc>
        <w:tc>
          <w:tcPr>
            <w:tcW w:w="505" w:type="pct"/>
            <w:tcBorders>
              <w:top w:val="single" w:sz="8" w:space="0" w:color="000000"/>
              <w:left w:val="single" w:sz="8" w:space="0" w:color="000000"/>
              <w:bottom w:val="single" w:sz="8" w:space="0" w:color="000000"/>
              <w:right w:val="single" w:sz="8" w:space="0" w:color="000000"/>
            </w:tcBorders>
            <w:shd w:val="clear" w:color="auto" w:fill="auto"/>
            <w:tcMar>
              <w:top w:w="34" w:type="dxa"/>
              <w:left w:w="113" w:type="dxa"/>
              <w:bottom w:w="34" w:type="dxa"/>
              <w:right w:w="68" w:type="dxa"/>
            </w:tcMar>
            <w:vAlign w:val="center"/>
            <w:hideMark/>
          </w:tcPr>
          <w:p w14:paraId="4AB43A16" w14:textId="77777777" w:rsidR="004B6C79" w:rsidRPr="004B6C79" w:rsidRDefault="004B6C79" w:rsidP="004B6C79">
            <w:pPr>
              <w:spacing w:after="0" w:line="216" w:lineRule="auto"/>
              <w:jc w:val="right"/>
              <w:rPr>
                <w:rFonts w:cstheme="minorHAnsi"/>
                <w:lang w:val="en-IN"/>
              </w:rPr>
            </w:pPr>
            <w:r w:rsidRPr="004B6C79">
              <w:rPr>
                <w:rFonts w:cstheme="minorHAnsi"/>
              </w:rPr>
              <w:t>1123</w:t>
            </w:r>
          </w:p>
        </w:tc>
      </w:tr>
    </w:tbl>
    <w:p w14:paraId="23878D26" w14:textId="2D79AB6D" w:rsidR="004B6C79" w:rsidRDefault="004B6C79" w:rsidP="00EC651F">
      <w:pPr>
        <w:spacing w:before="120"/>
        <w:jc w:val="both"/>
        <w:rPr>
          <w:rFonts w:cstheme="minorHAnsi"/>
        </w:rPr>
        <w:sectPr w:rsidR="004B6C79" w:rsidSect="00456662">
          <w:pgSz w:w="15840" w:h="12240" w:orient="landscape"/>
          <w:pgMar w:top="1440" w:right="1440" w:bottom="1440" w:left="1440" w:header="720" w:footer="720" w:gutter="0"/>
          <w:pgBorders w:offsetFrom="page">
            <w:top w:val="double" w:sz="4" w:space="24" w:color="0070C0"/>
            <w:left w:val="double" w:sz="4" w:space="24" w:color="0070C0"/>
            <w:bottom w:val="double" w:sz="4" w:space="24" w:color="0070C0"/>
            <w:right w:val="double" w:sz="4" w:space="24" w:color="0070C0"/>
          </w:pgBorders>
          <w:cols w:space="720"/>
          <w:docGrid w:linePitch="360"/>
        </w:sectPr>
      </w:pPr>
    </w:p>
    <w:p w14:paraId="6DBE0B60" w14:textId="77777777" w:rsidR="00EC651F" w:rsidRPr="006B0B2B" w:rsidRDefault="00EC651F" w:rsidP="00EC651F">
      <w:pPr>
        <w:spacing w:before="120"/>
        <w:jc w:val="both"/>
        <w:rPr>
          <w:rFonts w:cstheme="minorHAnsi"/>
        </w:rPr>
      </w:pPr>
      <w:r w:rsidRPr="006B0B2B">
        <w:rPr>
          <w:rFonts w:cstheme="minorHAnsi"/>
        </w:rPr>
        <w:lastRenderedPageBreak/>
        <w:t xml:space="preserve">Also, the disallowances in such cases could have been recovered if there was an extended </w:t>
      </w:r>
      <w:proofErr w:type="spellStart"/>
      <w:r w:rsidRPr="006B0B2B">
        <w:rPr>
          <w:rFonts w:cstheme="minorHAnsi"/>
        </w:rPr>
        <w:t>CoD</w:t>
      </w:r>
      <w:proofErr w:type="spellEnd"/>
      <w:r w:rsidRPr="006B0B2B">
        <w:rPr>
          <w:rFonts w:cstheme="minorHAnsi"/>
        </w:rPr>
        <w:t xml:space="preserve"> to allow the recovery of justified capital cost included in original scope of work but the works getting spilled over due to uncontrollable reasons.     </w:t>
      </w:r>
    </w:p>
    <w:p w14:paraId="30ABBACB" w14:textId="77777777" w:rsidR="00EC651F" w:rsidRPr="006B0B2B" w:rsidRDefault="00EC651F" w:rsidP="00EC651F">
      <w:pPr>
        <w:spacing w:before="120"/>
        <w:jc w:val="both"/>
        <w:rPr>
          <w:rFonts w:cstheme="minorHAnsi"/>
        </w:rPr>
      </w:pPr>
      <w:r w:rsidRPr="006B0B2B">
        <w:rPr>
          <w:rFonts w:cstheme="minorHAnsi"/>
        </w:rPr>
        <w:t>The above table provides substantial evidence of the challenges faced by the generating plants. It illustrates significant difference between the capital cost at the time of commercial operation (</w:t>
      </w:r>
      <w:proofErr w:type="spellStart"/>
      <w:r w:rsidRPr="006B0B2B">
        <w:rPr>
          <w:rFonts w:cstheme="minorHAnsi"/>
        </w:rPr>
        <w:t>CoD</w:t>
      </w:r>
      <w:proofErr w:type="spellEnd"/>
      <w:r w:rsidRPr="006B0B2B">
        <w:rPr>
          <w:rFonts w:cstheme="minorHAnsi"/>
        </w:rPr>
        <w:t xml:space="preserve">) and the total Additional Capital Expenditure (ACE) claimed and approved in the preceding five years beyond the cut-off date. This disparity highlights the practical difficulties in adhering to the current cut-off timeline, emphasizing the need for an extension. The data also showcase instances of substantial ACE disallowance, further underscoring the insufficiency of the current provision. By examining specific cases of plants like NTPC Vindhyachal, NTPC </w:t>
      </w:r>
      <w:proofErr w:type="spellStart"/>
      <w:r w:rsidRPr="006B0B2B">
        <w:rPr>
          <w:rFonts w:cstheme="minorHAnsi"/>
        </w:rPr>
        <w:t>Rihand</w:t>
      </w:r>
      <w:proofErr w:type="spellEnd"/>
      <w:r w:rsidRPr="006B0B2B">
        <w:rPr>
          <w:rFonts w:cstheme="minorHAnsi"/>
        </w:rPr>
        <w:t xml:space="preserve">, NTPC Talcher, and others, we can clearly observe the impact of uncontrollable delays on project costs and the limitations imposed by the existing cut-off date provision. The same provides a compelling case for re-evaluating and extending the cut-off date </w:t>
      </w:r>
      <w:proofErr w:type="gramStart"/>
      <w:r w:rsidRPr="006B0B2B">
        <w:rPr>
          <w:rFonts w:cstheme="minorHAnsi"/>
        </w:rPr>
        <w:t>in order to</w:t>
      </w:r>
      <w:proofErr w:type="gramEnd"/>
      <w:r w:rsidRPr="006B0B2B">
        <w:rPr>
          <w:rFonts w:cstheme="minorHAnsi"/>
        </w:rPr>
        <w:t xml:space="preserve"> ensure that generating companies are reasonably accommodated for delays beyond their control.</w:t>
      </w:r>
    </w:p>
    <w:p w14:paraId="182EEA91" w14:textId="77777777" w:rsidR="00486E9D" w:rsidRPr="00486E9D" w:rsidRDefault="00EC651F" w:rsidP="00EC651F">
      <w:pPr>
        <w:spacing w:before="120"/>
        <w:jc w:val="both"/>
        <w:rPr>
          <w:rFonts w:cstheme="minorHAnsi"/>
          <w:b/>
          <w:bCs/>
        </w:rPr>
      </w:pPr>
      <w:r w:rsidRPr="00486E9D">
        <w:rPr>
          <w:rFonts w:cstheme="minorHAnsi"/>
          <w:b/>
          <w:bCs/>
        </w:rPr>
        <w:t xml:space="preserve">Submission: </w:t>
      </w:r>
    </w:p>
    <w:p w14:paraId="4729BBC9" w14:textId="5066F0C1" w:rsidR="00EC651F" w:rsidRPr="00486E9D" w:rsidRDefault="00EC651F" w:rsidP="00EC651F">
      <w:pPr>
        <w:spacing w:before="120"/>
        <w:jc w:val="both"/>
        <w:rPr>
          <w:rFonts w:cstheme="minorHAnsi"/>
          <w:b/>
          <w:bCs/>
        </w:rPr>
      </w:pPr>
      <w:r w:rsidRPr="00486E9D">
        <w:rPr>
          <w:rFonts w:cstheme="minorHAnsi"/>
          <w:b/>
          <w:bCs/>
        </w:rPr>
        <w:t>It is to request that the cut-off date may be extended up to five years to allow the generating companies reasonable time to complete the planned works within the original scope of work which gets delayed due to uncontrollable reasons.</w:t>
      </w:r>
    </w:p>
    <w:p w14:paraId="7926FEFF" w14:textId="72E4400C" w:rsidR="00DB531B" w:rsidRPr="006B0B2B" w:rsidRDefault="00863973" w:rsidP="00DB531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Capital Cost and Additional Capitalization beyond original scope- (Regulation 19 and 26)</w:t>
      </w:r>
    </w:p>
    <w:p w14:paraId="68117126" w14:textId="77777777" w:rsidR="00DB531B" w:rsidRPr="006B0B2B" w:rsidRDefault="00DB531B" w:rsidP="00DB531B">
      <w:pPr>
        <w:jc w:val="both"/>
        <w:rPr>
          <w:rFonts w:cstheme="minorHAnsi"/>
          <w:b/>
          <w:bCs/>
        </w:rPr>
      </w:pPr>
      <w:r w:rsidRPr="006B0B2B">
        <w:rPr>
          <w:rFonts w:cstheme="minorHAnsi"/>
          <w:b/>
          <w:bCs/>
        </w:rPr>
        <w:t>Draft Regulations</w:t>
      </w:r>
    </w:p>
    <w:p w14:paraId="002EAA08" w14:textId="7ECAB321" w:rsidR="00DB531B" w:rsidRPr="00486E9D" w:rsidRDefault="00863973" w:rsidP="00DB531B">
      <w:pPr>
        <w:jc w:val="both"/>
        <w:rPr>
          <w:rFonts w:cstheme="minorHAnsi"/>
          <w:i/>
          <w:iCs/>
        </w:rPr>
      </w:pPr>
      <w:r w:rsidRPr="00486E9D">
        <w:rPr>
          <w:rFonts w:cstheme="minorHAnsi"/>
          <w:i/>
          <w:iCs/>
        </w:rPr>
        <w:t>The draft Regulations propose that the capital cost of an existing generation project would also include capital expenditure necessary for enabling flexible operations of the generating station at a lower load as well as towards expenditure towards biomass handling equipment and facilities for co-firing.</w:t>
      </w:r>
    </w:p>
    <w:p w14:paraId="193DA59D" w14:textId="77777777" w:rsidR="00DB531B" w:rsidRPr="006B0B2B" w:rsidRDefault="00DB531B" w:rsidP="00DB531B">
      <w:pPr>
        <w:jc w:val="both"/>
        <w:rPr>
          <w:rFonts w:cstheme="minorHAnsi"/>
          <w:b/>
          <w:bCs/>
        </w:rPr>
      </w:pPr>
      <w:r w:rsidRPr="006B0B2B">
        <w:rPr>
          <w:rFonts w:cstheme="minorHAnsi"/>
          <w:b/>
          <w:bCs/>
        </w:rPr>
        <w:t>Comments of DVC</w:t>
      </w:r>
    </w:p>
    <w:p w14:paraId="530C959E" w14:textId="77777777" w:rsidR="00863973" w:rsidRPr="006B0B2B" w:rsidRDefault="00863973" w:rsidP="00863973">
      <w:pPr>
        <w:spacing w:before="120"/>
        <w:jc w:val="both"/>
        <w:rPr>
          <w:rFonts w:cstheme="minorHAnsi"/>
          <w:lang w:val="en-IN"/>
        </w:rPr>
      </w:pPr>
      <w:r w:rsidRPr="006B0B2B">
        <w:rPr>
          <w:rFonts w:cstheme="minorHAnsi"/>
          <w:lang w:val="en-IN"/>
        </w:rPr>
        <w:t>This is a welcome step considering the policy environment existing in the country, wherein various initiatives towards decarbonization of the electricity sources entail adequate support from the existing thermal generating stations, without compromising on the grid security aspects.</w:t>
      </w:r>
    </w:p>
    <w:p w14:paraId="0FFE9E8A" w14:textId="77777777" w:rsidR="00863973" w:rsidRPr="006B0B2B" w:rsidRDefault="00863973" w:rsidP="00863973">
      <w:pPr>
        <w:spacing w:before="120"/>
        <w:jc w:val="both"/>
        <w:rPr>
          <w:rFonts w:cstheme="minorHAnsi"/>
          <w:lang w:val="en-IN"/>
        </w:rPr>
      </w:pPr>
      <w:r w:rsidRPr="006B0B2B">
        <w:rPr>
          <w:rFonts w:cstheme="minorHAnsi"/>
          <w:lang w:val="en-IN"/>
        </w:rPr>
        <w:t>The Draft Regulations have rightly addressed the concern of the generating companies, by allowing the equipment and facilities to enable – (</w:t>
      </w:r>
      <w:proofErr w:type="spellStart"/>
      <w:r w:rsidRPr="006B0B2B">
        <w:rPr>
          <w:rFonts w:cstheme="minorHAnsi"/>
          <w:lang w:val="en-IN"/>
        </w:rPr>
        <w:t>i</w:t>
      </w:r>
      <w:proofErr w:type="spellEnd"/>
      <w:r w:rsidRPr="006B0B2B">
        <w:rPr>
          <w:rFonts w:cstheme="minorHAnsi"/>
          <w:lang w:val="en-IN"/>
        </w:rPr>
        <w:t>) flexible operation and (ii) handling and storage of pellets within the plant, under additional capital expenditure beyond the original scope and thereby as part of the capital cost, and therefore may please be incorporated in the final Regulations.</w:t>
      </w:r>
    </w:p>
    <w:p w14:paraId="442BFE0A" w14:textId="77777777" w:rsidR="00863973" w:rsidRPr="006B0B2B" w:rsidRDefault="00863973" w:rsidP="00863973">
      <w:pPr>
        <w:spacing w:before="120"/>
        <w:jc w:val="both"/>
        <w:rPr>
          <w:rFonts w:cstheme="minorHAnsi"/>
          <w:lang w:val="en-IN"/>
        </w:rPr>
      </w:pPr>
      <w:r w:rsidRPr="006B0B2B">
        <w:rPr>
          <w:rFonts w:cstheme="minorHAnsi"/>
          <w:lang w:val="en-IN"/>
        </w:rPr>
        <w:t>However, the following provision may also require to be included as part of the capital cost -</w:t>
      </w:r>
    </w:p>
    <w:p w14:paraId="1994DF4A" w14:textId="77777777" w:rsidR="00863973" w:rsidRPr="006B0B2B" w:rsidRDefault="00863973" w:rsidP="00BD3ECB">
      <w:pPr>
        <w:numPr>
          <w:ilvl w:val="0"/>
          <w:numId w:val="47"/>
        </w:numPr>
        <w:spacing w:before="120"/>
        <w:jc w:val="both"/>
        <w:rPr>
          <w:rFonts w:cstheme="minorHAnsi"/>
          <w:lang w:val="en-IN"/>
        </w:rPr>
      </w:pPr>
      <w:r w:rsidRPr="006B0B2B">
        <w:rPr>
          <w:rFonts w:cstheme="minorHAnsi"/>
          <w:lang w:val="en-IN"/>
        </w:rPr>
        <w:t>Enterprise Resource Planning - to provide data as per Regulatory compliance, to redress consumer’s requirement efficiently, seamless integration of RLDC data towards online billing module, various other compliance, etc.</w:t>
      </w:r>
    </w:p>
    <w:p w14:paraId="3D566084" w14:textId="70731A74" w:rsidR="00863973" w:rsidRPr="006B0B2B" w:rsidRDefault="00863973" w:rsidP="00BD3ECB">
      <w:pPr>
        <w:numPr>
          <w:ilvl w:val="0"/>
          <w:numId w:val="47"/>
        </w:numPr>
        <w:spacing w:before="120"/>
        <w:jc w:val="both"/>
        <w:rPr>
          <w:rFonts w:cstheme="minorHAnsi"/>
          <w:lang w:val="en-IN"/>
        </w:rPr>
      </w:pPr>
      <w:r w:rsidRPr="006B0B2B">
        <w:rPr>
          <w:rFonts w:cstheme="minorHAnsi"/>
          <w:lang w:val="en-IN"/>
        </w:rPr>
        <w:t xml:space="preserve">Special software like Document Management System - required for timely evaluation and tracking of drawing approval to execute the project within the </w:t>
      </w:r>
      <w:proofErr w:type="gramStart"/>
      <w:r w:rsidRPr="006B0B2B">
        <w:rPr>
          <w:rFonts w:cstheme="minorHAnsi"/>
          <w:lang w:val="en-IN"/>
        </w:rPr>
        <w:t>timeline;</w:t>
      </w:r>
      <w:proofErr w:type="gramEnd"/>
    </w:p>
    <w:p w14:paraId="6FAFBCB0" w14:textId="2111969C" w:rsidR="00C26B05" w:rsidRPr="006B0B2B" w:rsidRDefault="00C26B05" w:rsidP="00F54403">
      <w:pPr>
        <w:numPr>
          <w:ilvl w:val="0"/>
          <w:numId w:val="47"/>
        </w:numPr>
        <w:spacing w:before="120"/>
        <w:jc w:val="both"/>
        <w:rPr>
          <w:rFonts w:cstheme="minorHAnsi"/>
          <w:lang w:val="en-IN"/>
        </w:rPr>
      </w:pPr>
      <w:r w:rsidRPr="006B0B2B">
        <w:rPr>
          <w:rFonts w:cstheme="minorHAnsi"/>
          <w:lang w:val="en-IN"/>
        </w:rPr>
        <w:lastRenderedPageBreak/>
        <w:t xml:space="preserve">Buying bogie open bottom rapid discharge hopper wagon (BOBR) rake - In order to ensure coal availability and to maintain coal stock for peak </w:t>
      </w:r>
      <w:proofErr w:type="gramStart"/>
      <w:r w:rsidRPr="006B0B2B">
        <w:rPr>
          <w:rFonts w:cstheme="minorHAnsi"/>
          <w:lang w:val="en-IN"/>
        </w:rPr>
        <w:t>periods</w:t>
      </w:r>
      <w:proofErr w:type="gramEnd"/>
    </w:p>
    <w:p w14:paraId="7C4DC70D" w14:textId="5856626E" w:rsidR="00990A45" w:rsidRPr="006B0B2B" w:rsidRDefault="00990A45" w:rsidP="00F54403">
      <w:pPr>
        <w:numPr>
          <w:ilvl w:val="0"/>
          <w:numId w:val="47"/>
        </w:numPr>
        <w:spacing w:before="120"/>
        <w:jc w:val="both"/>
        <w:rPr>
          <w:rFonts w:cstheme="minorHAnsi"/>
          <w:lang w:val="en-IN"/>
        </w:rPr>
      </w:pPr>
      <w:r w:rsidRPr="006B0B2B">
        <w:rPr>
          <w:rFonts w:cstheme="minorHAnsi"/>
          <w:lang w:val="en-IN"/>
        </w:rPr>
        <w:t xml:space="preserve">Civil works of substantial value </w:t>
      </w:r>
      <w:proofErr w:type="gramStart"/>
      <w:r w:rsidRPr="006B0B2B">
        <w:rPr>
          <w:rFonts w:cstheme="minorHAnsi"/>
          <w:lang w:val="en-IN"/>
        </w:rPr>
        <w:t>i.e.</w:t>
      </w:r>
      <w:proofErr w:type="gramEnd"/>
      <w:r w:rsidRPr="006B0B2B">
        <w:rPr>
          <w:rFonts w:cstheme="minorHAnsi"/>
          <w:lang w:val="en-IN"/>
        </w:rPr>
        <w:t xml:space="preserve"> to the tune of above 5Cr in order to cover the expenses such as approach road to the switchyard or Plant Access Road, damaged fire-water line, etc</w:t>
      </w:r>
    </w:p>
    <w:p w14:paraId="79C261A3" w14:textId="4AB3F775" w:rsidR="004A65BC" w:rsidRPr="006B0B2B" w:rsidRDefault="004A65BC" w:rsidP="006B0B2B">
      <w:pPr>
        <w:numPr>
          <w:ilvl w:val="0"/>
          <w:numId w:val="47"/>
        </w:numPr>
        <w:spacing w:before="120"/>
        <w:jc w:val="both"/>
        <w:rPr>
          <w:rFonts w:cstheme="minorHAnsi"/>
          <w:lang w:val="en-IN"/>
        </w:rPr>
      </w:pPr>
      <w:r w:rsidRPr="006B0B2B">
        <w:rPr>
          <w:rFonts w:cstheme="minorHAnsi"/>
          <w:lang w:val="en-IN"/>
        </w:rPr>
        <w:t xml:space="preserve">Use of technologically advanced systems such as Microprocessor based metal detector in Coal handling Plant (CHP), Continuous Ambient Air Quality Monitoring System (CAAQMS), Generator end winding vibration measurement system, Variable Frequency Drive (VFD) for different Motor, </w:t>
      </w:r>
      <w:proofErr w:type="gramStart"/>
      <w:r w:rsidRPr="006B0B2B">
        <w:rPr>
          <w:rFonts w:cstheme="minorHAnsi"/>
          <w:lang w:val="en-IN"/>
        </w:rPr>
        <w:t>etc</w:t>
      </w:r>
      <w:proofErr w:type="gramEnd"/>
    </w:p>
    <w:p w14:paraId="3614C74F" w14:textId="413D4A6F" w:rsidR="00863973" w:rsidRPr="00486E9D" w:rsidRDefault="00863973" w:rsidP="00863973">
      <w:pPr>
        <w:spacing w:before="120"/>
        <w:jc w:val="both"/>
        <w:rPr>
          <w:rFonts w:cstheme="minorHAnsi"/>
          <w:b/>
          <w:bCs/>
          <w:lang w:val="en-IN"/>
        </w:rPr>
      </w:pPr>
      <w:r w:rsidRPr="00486E9D">
        <w:rPr>
          <w:rFonts w:cstheme="minorHAnsi"/>
          <w:b/>
          <w:bCs/>
          <w:lang w:val="en-IN"/>
        </w:rPr>
        <w:t>Submission:</w:t>
      </w:r>
    </w:p>
    <w:p w14:paraId="5393A927" w14:textId="5500B591" w:rsidR="00CF784B" w:rsidRPr="00CF784B" w:rsidRDefault="00CF784B" w:rsidP="00CF784B">
      <w:pPr>
        <w:spacing w:before="120"/>
        <w:jc w:val="both"/>
        <w:rPr>
          <w:rFonts w:cstheme="minorHAnsi"/>
          <w:b/>
          <w:bCs/>
        </w:rPr>
      </w:pPr>
      <w:r w:rsidRPr="006B0B2B">
        <w:rPr>
          <w:rFonts w:cstheme="minorHAnsi"/>
          <w:b/>
          <w:bCs/>
        </w:rPr>
        <w:t>DVC therefore humbly submits that proviso clause under Regulation-</w:t>
      </w:r>
      <w:r>
        <w:rPr>
          <w:rFonts w:cstheme="minorHAnsi"/>
          <w:b/>
          <w:bCs/>
        </w:rPr>
        <w:t>19</w:t>
      </w:r>
      <w:r w:rsidRPr="006B0B2B">
        <w:rPr>
          <w:rFonts w:cstheme="minorHAnsi"/>
          <w:b/>
          <w:bCs/>
        </w:rPr>
        <w:t xml:space="preserve"> may be modified to the extent below:</w:t>
      </w:r>
    </w:p>
    <w:p w14:paraId="44996E23" w14:textId="54B8E0C4" w:rsidR="00863973" w:rsidRPr="00CF784B" w:rsidRDefault="00863973" w:rsidP="006B0B2B">
      <w:pPr>
        <w:spacing w:after="0"/>
        <w:ind w:left="720"/>
        <w:jc w:val="both"/>
        <w:rPr>
          <w:rFonts w:cstheme="minorHAnsi"/>
          <w:b/>
          <w:bCs/>
          <w:i/>
          <w:iCs/>
        </w:rPr>
      </w:pPr>
      <w:r w:rsidRPr="00CF784B">
        <w:rPr>
          <w:rFonts w:cstheme="minorHAnsi"/>
          <w:b/>
          <w:bCs/>
          <w:i/>
          <w:iCs/>
        </w:rPr>
        <w:t xml:space="preserve">“19. Capital Cost: </w:t>
      </w:r>
    </w:p>
    <w:p w14:paraId="6D072E0F" w14:textId="40241DD6" w:rsidR="00DB531B" w:rsidRPr="00CF784B" w:rsidRDefault="00863973" w:rsidP="006B0B2B">
      <w:pPr>
        <w:spacing w:after="0"/>
        <w:ind w:left="720"/>
        <w:jc w:val="both"/>
        <w:rPr>
          <w:rFonts w:cstheme="minorHAnsi"/>
          <w:b/>
          <w:bCs/>
          <w:i/>
          <w:iCs/>
        </w:rPr>
      </w:pPr>
      <w:r w:rsidRPr="00CF784B">
        <w:rPr>
          <w:rFonts w:cstheme="minorHAnsi"/>
          <w:b/>
          <w:bCs/>
          <w:i/>
          <w:iCs/>
        </w:rPr>
        <w:t>…</w:t>
      </w:r>
    </w:p>
    <w:p w14:paraId="3A594187" w14:textId="1F0176EF" w:rsidR="00863973" w:rsidRPr="00CF784B" w:rsidRDefault="00863973" w:rsidP="006B0B2B">
      <w:pPr>
        <w:spacing w:after="0"/>
        <w:ind w:left="720"/>
        <w:jc w:val="both"/>
        <w:rPr>
          <w:rFonts w:cstheme="minorHAnsi"/>
          <w:b/>
          <w:bCs/>
          <w:i/>
          <w:iCs/>
        </w:rPr>
      </w:pPr>
      <w:r w:rsidRPr="00CF784B">
        <w:rPr>
          <w:rFonts w:cstheme="minorHAnsi"/>
          <w:b/>
          <w:bCs/>
          <w:i/>
          <w:iCs/>
        </w:rPr>
        <w:t>(2) The Capital Cost of a new project shall include the following:</w:t>
      </w:r>
    </w:p>
    <w:p w14:paraId="005C3E3A" w14:textId="29E511DA" w:rsidR="00863973" w:rsidRPr="00CF784B" w:rsidRDefault="00863973" w:rsidP="006B0B2B">
      <w:pPr>
        <w:spacing w:after="0"/>
        <w:ind w:left="720"/>
        <w:jc w:val="both"/>
        <w:rPr>
          <w:rFonts w:cstheme="minorHAnsi"/>
          <w:b/>
          <w:bCs/>
          <w:i/>
          <w:iCs/>
        </w:rPr>
      </w:pPr>
      <w:r w:rsidRPr="00CF784B">
        <w:rPr>
          <w:rFonts w:cstheme="minorHAnsi"/>
          <w:b/>
          <w:bCs/>
          <w:i/>
          <w:iCs/>
        </w:rPr>
        <w:t>…</w:t>
      </w:r>
    </w:p>
    <w:p w14:paraId="53B135BF" w14:textId="77777777" w:rsidR="00486E9D" w:rsidRPr="00CF784B" w:rsidRDefault="00863973" w:rsidP="00486E9D">
      <w:pPr>
        <w:spacing w:after="0"/>
        <w:ind w:left="720"/>
        <w:jc w:val="both"/>
        <w:rPr>
          <w:rFonts w:cstheme="minorHAnsi"/>
          <w:b/>
          <w:bCs/>
          <w:i/>
          <w:iCs/>
        </w:rPr>
      </w:pPr>
      <w:r w:rsidRPr="00CF784B">
        <w:rPr>
          <w:rFonts w:cstheme="minorHAnsi"/>
          <w:b/>
          <w:bCs/>
          <w:i/>
          <w:iCs/>
        </w:rPr>
        <w:t xml:space="preserve">(q) Expenditure required to enable Enterprise Resource </w:t>
      </w:r>
      <w:proofErr w:type="gramStart"/>
      <w:r w:rsidRPr="00CF784B">
        <w:rPr>
          <w:rFonts w:cstheme="minorHAnsi"/>
          <w:b/>
          <w:bCs/>
          <w:i/>
          <w:iCs/>
        </w:rPr>
        <w:t>Planning</w:t>
      </w:r>
      <w:r w:rsidR="00245928" w:rsidRPr="00CF784B">
        <w:rPr>
          <w:rFonts w:cstheme="minorHAnsi"/>
          <w:b/>
          <w:bCs/>
          <w:i/>
          <w:iCs/>
        </w:rPr>
        <w:t>;</w:t>
      </w:r>
      <w:proofErr w:type="gramEnd"/>
    </w:p>
    <w:p w14:paraId="3B1E2371" w14:textId="5BFD5CE8" w:rsidR="00C26B05" w:rsidRPr="00CF784B" w:rsidRDefault="00486E9D" w:rsidP="00486E9D">
      <w:pPr>
        <w:spacing w:after="0"/>
        <w:ind w:left="720"/>
        <w:jc w:val="both"/>
        <w:rPr>
          <w:rFonts w:cstheme="minorHAnsi"/>
          <w:b/>
          <w:bCs/>
          <w:i/>
          <w:iCs/>
        </w:rPr>
      </w:pPr>
      <w:r w:rsidRPr="00CF784B">
        <w:rPr>
          <w:rFonts w:cstheme="minorHAnsi"/>
          <w:b/>
          <w:bCs/>
          <w:i/>
          <w:iCs/>
        </w:rPr>
        <w:t xml:space="preserve">(r) </w:t>
      </w:r>
      <w:r w:rsidR="00863973" w:rsidRPr="00CF784B">
        <w:rPr>
          <w:rFonts w:cstheme="minorHAnsi"/>
          <w:b/>
          <w:bCs/>
          <w:i/>
          <w:iCs/>
        </w:rPr>
        <w:t xml:space="preserve">Expenditure required to set up Special </w:t>
      </w:r>
      <w:r w:rsidR="00C26B05" w:rsidRPr="00CF784B">
        <w:rPr>
          <w:rFonts w:cstheme="minorHAnsi"/>
          <w:b/>
          <w:bCs/>
          <w:i/>
          <w:iCs/>
        </w:rPr>
        <w:t>software</w:t>
      </w:r>
      <w:r w:rsidR="00863973" w:rsidRPr="00CF784B">
        <w:rPr>
          <w:rFonts w:cstheme="minorHAnsi"/>
          <w:b/>
          <w:bCs/>
          <w:i/>
          <w:iCs/>
        </w:rPr>
        <w:t xml:space="preserve"> like Document Management </w:t>
      </w:r>
      <w:proofErr w:type="gramStart"/>
      <w:r w:rsidR="00863973" w:rsidRPr="00CF784B">
        <w:rPr>
          <w:rFonts w:cstheme="minorHAnsi"/>
          <w:b/>
          <w:bCs/>
          <w:i/>
          <w:iCs/>
        </w:rPr>
        <w:t>System</w:t>
      </w:r>
      <w:r w:rsidRPr="00CF784B">
        <w:rPr>
          <w:rFonts w:cstheme="minorHAnsi"/>
          <w:b/>
          <w:bCs/>
          <w:i/>
          <w:iCs/>
        </w:rPr>
        <w:t>;</w:t>
      </w:r>
      <w:proofErr w:type="gramEnd"/>
    </w:p>
    <w:p w14:paraId="5B3E0242" w14:textId="7B3A5D92" w:rsidR="00990A45" w:rsidRPr="00CF784B" w:rsidRDefault="00C26B05" w:rsidP="004E0779">
      <w:pPr>
        <w:spacing w:after="0"/>
        <w:ind w:left="720"/>
        <w:jc w:val="both"/>
        <w:rPr>
          <w:rFonts w:cstheme="minorHAnsi"/>
          <w:b/>
          <w:bCs/>
          <w:i/>
          <w:iCs/>
        </w:rPr>
      </w:pPr>
      <w:r w:rsidRPr="00CF784B">
        <w:rPr>
          <w:rFonts w:cstheme="minorHAnsi"/>
          <w:b/>
          <w:bCs/>
          <w:i/>
          <w:iCs/>
        </w:rPr>
        <w:t xml:space="preserve">(s) Expenditure for buying bogie open bottom rapid discharge hopper wagon (BOBR) </w:t>
      </w:r>
      <w:proofErr w:type="gramStart"/>
      <w:r w:rsidRPr="00CF784B">
        <w:rPr>
          <w:rFonts w:cstheme="minorHAnsi"/>
          <w:b/>
          <w:bCs/>
          <w:i/>
          <w:iCs/>
        </w:rPr>
        <w:t>rake</w:t>
      </w:r>
      <w:r w:rsidR="00486E9D" w:rsidRPr="00CF784B">
        <w:rPr>
          <w:rFonts w:cstheme="minorHAnsi"/>
          <w:b/>
          <w:bCs/>
          <w:i/>
          <w:iCs/>
        </w:rPr>
        <w:t>;</w:t>
      </w:r>
      <w:proofErr w:type="gramEnd"/>
    </w:p>
    <w:p w14:paraId="455398F4" w14:textId="5E9B3E95" w:rsidR="004A65BC" w:rsidRPr="00CF784B" w:rsidRDefault="00990A45" w:rsidP="004E0779">
      <w:pPr>
        <w:spacing w:after="0"/>
        <w:ind w:left="720"/>
        <w:jc w:val="both"/>
        <w:rPr>
          <w:rFonts w:cstheme="minorHAnsi"/>
          <w:b/>
          <w:bCs/>
          <w:i/>
          <w:iCs/>
        </w:rPr>
      </w:pPr>
      <w:r w:rsidRPr="00CF784B">
        <w:rPr>
          <w:rFonts w:cstheme="minorHAnsi"/>
          <w:b/>
          <w:bCs/>
          <w:i/>
          <w:iCs/>
        </w:rPr>
        <w:t xml:space="preserve">(t) Civil works of substantial value </w:t>
      </w:r>
      <w:proofErr w:type="gramStart"/>
      <w:r w:rsidRPr="00CF784B">
        <w:rPr>
          <w:rFonts w:cstheme="minorHAnsi"/>
          <w:b/>
          <w:bCs/>
          <w:i/>
          <w:iCs/>
        </w:rPr>
        <w:t>i.e.</w:t>
      </w:r>
      <w:proofErr w:type="gramEnd"/>
      <w:r w:rsidRPr="00CF784B">
        <w:rPr>
          <w:rFonts w:cstheme="minorHAnsi"/>
          <w:b/>
          <w:bCs/>
          <w:i/>
          <w:iCs/>
        </w:rPr>
        <w:t xml:space="preserve"> to the tune of above 5Cr in order to cover the expenses such as approach road to the switchyard or Plant Access Road, damaged fire-water line, etc</w:t>
      </w:r>
      <w:r w:rsidR="00486E9D" w:rsidRPr="00CF784B">
        <w:rPr>
          <w:rFonts w:cstheme="minorHAnsi"/>
          <w:b/>
          <w:bCs/>
          <w:i/>
          <w:iCs/>
        </w:rPr>
        <w:t>.;</w:t>
      </w:r>
    </w:p>
    <w:p w14:paraId="6763684A" w14:textId="5AE976F8" w:rsidR="00C26B05" w:rsidRPr="00CF784B" w:rsidRDefault="004A65BC" w:rsidP="004E0779">
      <w:pPr>
        <w:spacing w:after="0"/>
        <w:ind w:left="720"/>
        <w:jc w:val="both"/>
        <w:rPr>
          <w:rFonts w:cstheme="minorHAnsi"/>
          <w:b/>
          <w:bCs/>
          <w:i/>
          <w:iCs/>
        </w:rPr>
      </w:pPr>
      <w:r w:rsidRPr="00CF784B">
        <w:rPr>
          <w:rFonts w:cstheme="minorHAnsi"/>
          <w:b/>
          <w:bCs/>
          <w:i/>
          <w:iCs/>
        </w:rPr>
        <w:t>(u) Use of technologically advanced systems such as Microprocessor based metal detector in Coal handling Plant (CHP), Continuous Ambient Air Quality Monitoring System (CAAQMS), Generator end winding vibration measurement system, Variable Frequency Drive (VFD) for different Motor, etc</w:t>
      </w:r>
      <w:r w:rsidR="00486E9D" w:rsidRPr="00CF784B">
        <w:rPr>
          <w:rFonts w:cstheme="minorHAnsi"/>
          <w:b/>
          <w:bCs/>
          <w:i/>
          <w:iCs/>
        </w:rPr>
        <w:t>.</w:t>
      </w:r>
      <w:r w:rsidR="009110E5" w:rsidRPr="00CF784B">
        <w:rPr>
          <w:rFonts w:cstheme="minorHAnsi"/>
          <w:b/>
          <w:bCs/>
          <w:i/>
          <w:iCs/>
        </w:rPr>
        <w:t>”</w:t>
      </w:r>
    </w:p>
    <w:p w14:paraId="027CDCAA"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Application for determination of tariff</w:t>
      </w:r>
    </w:p>
    <w:p w14:paraId="0B2A0C59" w14:textId="77777777" w:rsidR="00EC651F" w:rsidRPr="00360244" w:rsidRDefault="00EC651F" w:rsidP="00EC651F">
      <w:pPr>
        <w:jc w:val="both"/>
        <w:rPr>
          <w:rFonts w:cstheme="minorHAnsi"/>
          <w:b/>
          <w:bCs/>
        </w:rPr>
      </w:pPr>
      <w:bookmarkStart w:id="4" w:name="_Hlk157351617"/>
      <w:r w:rsidRPr="00360244">
        <w:rPr>
          <w:rFonts w:cstheme="minorHAnsi"/>
          <w:b/>
          <w:bCs/>
        </w:rPr>
        <w:t>Draft Regulation:</w:t>
      </w:r>
    </w:p>
    <w:bookmarkEnd w:id="4"/>
    <w:p w14:paraId="67287AB7" w14:textId="77777777" w:rsidR="00EC651F" w:rsidRPr="00360244" w:rsidRDefault="00EC651F" w:rsidP="00EC651F">
      <w:pPr>
        <w:jc w:val="both"/>
        <w:rPr>
          <w:rFonts w:cstheme="minorHAnsi"/>
          <w:i/>
          <w:iCs/>
        </w:rPr>
      </w:pPr>
      <w:r w:rsidRPr="00360244">
        <w:rPr>
          <w:rFonts w:cstheme="minorHAnsi"/>
          <w:i/>
          <w:iCs/>
        </w:rPr>
        <w:t>The generating company or the transmission licensee may make an application for determination of tariff for a new generating station or unit thereof or transmission system or element thereof in accordance with these Regulations within 90 days from the actual date of commercial operation:</w:t>
      </w:r>
    </w:p>
    <w:p w14:paraId="16F89AC9" w14:textId="77777777" w:rsidR="00EC651F" w:rsidRPr="00360244" w:rsidRDefault="00EC651F" w:rsidP="00EC651F">
      <w:pPr>
        <w:jc w:val="both"/>
        <w:rPr>
          <w:rFonts w:cstheme="minorHAnsi"/>
          <w:i/>
          <w:iCs/>
        </w:rPr>
      </w:pPr>
      <w:r w:rsidRPr="00360244">
        <w:rPr>
          <w:rFonts w:cstheme="minorHAnsi"/>
          <w:i/>
          <w:iCs/>
        </w:rPr>
        <w:t>Provided that where the transmission system comprises of various elements, the transmission licensee shall file an application for determination of tariff for a group of elements on incurring of expenditure of not less than Rs. 100 Crore or 100% of the cost envisaged in the Investment Approval, whichever is lower, as on the actual date of commercial operation:</w:t>
      </w:r>
    </w:p>
    <w:p w14:paraId="5A56D32E" w14:textId="77777777" w:rsidR="00EC651F" w:rsidRPr="00360244" w:rsidRDefault="00EC651F" w:rsidP="00EC651F">
      <w:pPr>
        <w:jc w:val="both"/>
        <w:rPr>
          <w:rFonts w:cstheme="minorHAnsi"/>
          <w:i/>
          <w:iCs/>
        </w:rPr>
      </w:pPr>
      <w:r w:rsidRPr="00360244">
        <w:rPr>
          <w:rFonts w:cstheme="minorHAnsi"/>
          <w:i/>
          <w:iCs/>
        </w:rPr>
        <w:t xml:space="preserve">Provided further that transmission licensees shall combine all the elements of the transmission system in the Investment Approval, which are attaining commissioning during a particular month and declare a single COD for the combined Asset, which shall be the date of the COD of the last </w:t>
      </w:r>
      <w:r w:rsidRPr="00360244">
        <w:rPr>
          <w:rFonts w:cstheme="minorHAnsi"/>
          <w:i/>
          <w:iCs/>
        </w:rPr>
        <w:lastRenderedPageBreak/>
        <w:t>element commissioned in that month and such Asset shall be treated as single Asset for tariff purposes.</w:t>
      </w:r>
    </w:p>
    <w:p w14:paraId="4FF07476" w14:textId="77777777" w:rsidR="00EC651F" w:rsidRPr="006B0B2B" w:rsidRDefault="00EC651F" w:rsidP="00EC651F">
      <w:pPr>
        <w:jc w:val="both"/>
        <w:rPr>
          <w:rFonts w:cstheme="minorHAnsi"/>
          <w:b/>
          <w:bCs/>
        </w:rPr>
      </w:pPr>
      <w:r w:rsidRPr="006B0B2B">
        <w:rPr>
          <w:rFonts w:cstheme="minorHAnsi"/>
          <w:b/>
          <w:bCs/>
        </w:rPr>
        <w:t>Comments of DVC:</w:t>
      </w:r>
    </w:p>
    <w:p w14:paraId="56B0AA28" w14:textId="77777777" w:rsidR="00EC651F" w:rsidRPr="006B0B2B" w:rsidRDefault="00EC651F" w:rsidP="00EC651F">
      <w:pPr>
        <w:jc w:val="both"/>
        <w:rPr>
          <w:rFonts w:cstheme="minorHAnsi"/>
        </w:rPr>
      </w:pPr>
      <w:r w:rsidRPr="006B0B2B">
        <w:rPr>
          <w:rFonts w:cstheme="minorHAnsi"/>
        </w:rPr>
        <w:t xml:space="preserve">The Commission has proposed to change the criteria for filing of application for determination of tariff for transmission system from ‘incurring of expenditure of not less than 70% of the cost envisaged in the Investment Approval or Rs. 200 Crore, whichever is lower’ to ‘on incurring of expenditure of not less than Rs. 100 Crore or 100% of the cost envisaged in the Investment Approval, whichever is lower, as on the actual date of commercial operation’. This means that for small transmission projects (like in DVC) having an investment approval amounting less that Rs. 100 Crore, tariff petition cannot be filed until the 100% of the cost envisaged in the Investment Approval is incurred. </w:t>
      </w:r>
    </w:p>
    <w:p w14:paraId="135E003D" w14:textId="77777777" w:rsidR="00360244" w:rsidRPr="0098348D" w:rsidRDefault="00EC651F" w:rsidP="00EC651F">
      <w:pPr>
        <w:jc w:val="both"/>
        <w:rPr>
          <w:rFonts w:cstheme="minorHAnsi"/>
          <w:b/>
          <w:bCs/>
        </w:rPr>
      </w:pPr>
      <w:r w:rsidRPr="0098348D">
        <w:rPr>
          <w:rFonts w:cstheme="minorHAnsi"/>
          <w:b/>
          <w:bCs/>
        </w:rPr>
        <w:t xml:space="preserve">Submission: </w:t>
      </w:r>
    </w:p>
    <w:p w14:paraId="527CB1D2" w14:textId="199F67CE" w:rsidR="00EC651F" w:rsidRPr="0098348D" w:rsidRDefault="00EC651F" w:rsidP="00EC651F">
      <w:pPr>
        <w:jc w:val="both"/>
        <w:rPr>
          <w:rFonts w:cstheme="minorHAnsi"/>
          <w:b/>
          <w:bCs/>
        </w:rPr>
      </w:pPr>
      <w:r w:rsidRPr="0098348D">
        <w:rPr>
          <w:rFonts w:cstheme="minorHAnsi"/>
          <w:b/>
          <w:bCs/>
        </w:rPr>
        <w:t xml:space="preserve">We request the Commission to please reinstate the previous clause for ease of filing of petition and to ensure incurring of less working capital from actual </w:t>
      </w:r>
      <w:proofErr w:type="spellStart"/>
      <w:r w:rsidRPr="0098348D">
        <w:rPr>
          <w:rFonts w:cstheme="minorHAnsi"/>
          <w:b/>
          <w:bCs/>
        </w:rPr>
        <w:t>CoD</w:t>
      </w:r>
      <w:proofErr w:type="spellEnd"/>
      <w:r w:rsidRPr="0098348D">
        <w:rPr>
          <w:rFonts w:cstheme="minorHAnsi"/>
          <w:b/>
          <w:bCs/>
        </w:rPr>
        <w:t xml:space="preserve"> till the start of recovery of the project.</w:t>
      </w:r>
    </w:p>
    <w:p w14:paraId="739A5C3D"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Interim Tariff</w:t>
      </w:r>
    </w:p>
    <w:p w14:paraId="03D186ED" w14:textId="77777777" w:rsidR="00EC651F" w:rsidRPr="006B0B2B" w:rsidRDefault="00EC651F" w:rsidP="00EC651F">
      <w:pPr>
        <w:jc w:val="both"/>
        <w:rPr>
          <w:rFonts w:cstheme="minorHAnsi"/>
          <w:b/>
          <w:bCs/>
          <w:i/>
          <w:iCs/>
        </w:rPr>
      </w:pPr>
      <w:bookmarkStart w:id="5" w:name="_Hlk157351781"/>
      <w:r w:rsidRPr="006B0B2B">
        <w:rPr>
          <w:rFonts w:cstheme="minorHAnsi"/>
          <w:b/>
          <w:bCs/>
          <w:i/>
          <w:iCs/>
        </w:rPr>
        <w:t>Draft Regulation:</w:t>
      </w:r>
    </w:p>
    <w:bookmarkEnd w:id="5"/>
    <w:p w14:paraId="1831E1D4" w14:textId="77777777" w:rsidR="00EC651F" w:rsidRPr="006B0B2B" w:rsidRDefault="00EC651F" w:rsidP="00EC651F">
      <w:pPr>
        <w:jc w:val="both"/>
        <w:rPr>
          <w:rFonts w:cstheme="minorHAnsi"/>
          <w:i/>
          <w:iCs/>
        </w:rPr>
      </w:pPr>
      <w:r w:rsidRPr="006B0B2B">
        <w:rPr>
          <w:rFonts w:cstheme="minorHAnsi"/>
          <w:i/>
          <w:iCs/>
        </w:rPr>
        <w:t>If the information furnished in the petition is in accordance with these regulations, the Commission may consider granting interim tariff of up to ninety per cent (90%) of the tariff claimed in case of new generating station or unit thereof or transmission system or element thereof during the first hearing of the application; Provided that in case the final tariff determined by the Commission is lower than the interim tariff by more than 10%, the generating company or transmission licensee shall return the excess amount recovered from the beneficiaries or long term customers, as the case may be with simple interest at 1.20 times of the rate worked out on the basis of 1 year SBI MCLR plus 100 basis points prevailing as on 1st April of the financial year in which such excess recovery was made.</w:t>
      </w:r>
    </w:p>
    <w:p w14:paraId="4CB1508A" w14:textId="77777777" w:rsidR="00EC651F" w:rsidRPr="006B0B2B" w:rsidRDefault="00EC651F" w:rsidP="00EC651F">
      <w:pPr>
        <w:jc w:val="both"/>
        <w:rPr>
          <w:rFonts w:cstheme="minorHAnsi"/>
          <w:b/>
          <w:bCs/>
        </w:rPr>
      </w:pPr>
      <w:bookmarkStart w:id="6" w:name="_Hlk157353667"/>
      <w:r w:rsidRPr="006B0B2B">
        <w:rPr>
          <w:rFonts w:cstheme="minorHAnsi"/>
          <w:b/>
          <w:bCs/>
        </w:rPr>
        <w:t>Comments of DVC:</w:t>
      </w:r>
    </w:p>
    <w:bookmarkEnd w:id="6"/>
    <w:p w14:paraId="496BA5C2" w14:textId="77777777" w:rsidR="00EC651F" w:rsidRPr="006B0B2B" w:rsidRDefault="00EC651F" w:rsidP="00EC651F">
      <w:pPr>
        <w:jc w:val="both"/>
        <w:rPr>
          <w:rFonts w:cstheme="minorHAnsi"/>
        </w:rPr>
      </w:pPr>
      <w:r w:rsidRPr="006B0B2B">
        <w:rPr>
          <w:rFonts w:cstheme="minorHAnsi"/>
        </w:rPr>
        <w:t xml:space="preserve">The Commission has added a proviso to allow seeking interim tariff which the Commission shall consider during the first hearing of the application. The Commission has further mentioned that the Commission may consider granting interim tariff of up to ninety per cent (90%) of the tariff claimed. </w:t>
      </w:r>
    </w:p>
    <w:p w14:paraId="41C2E555" w14:textId="77777777" w:rsidR="00EC651F" w:rsidRPr="006B0B2B" w:rsidRDefault="00EC651F" w:rsidP="00EC651F">
      <w:pPr>
        <w:jc w:val="both"/>
        <w:rPr>
          <w:rFonts w:cstheme="minorHAnsi"/>
        </w:rPr>
      </w:pPr>
      <w:r w:rsidRPr="006B0B2B">
        <w:rPr>
          <w:rFonts w:cstheme="minorHAnsi"/>
        </w:rPr>
        <w:t xml:space="preserve">Further, the existing provision states that the petitioner can request an interim tariff for a new generation or transmission system during the initial hearing, with the possibility that the Commission might grant this interim tariff. However, this approach could lead to working capital challenges since the Commission might take at least six months to approve the final tariff. </w:t>
      </w:r>
    </w:p>
    <w:p w14:paraId="6CE4D042" w14:textId="77777777" w:rsidR="00EC651F" w:rsidRPr="006B0B2B" w:rsidRDefault="00EC651F" w:rsidP="00EC651F">
      <w:pPr>
        <w:jc w:val="both"/>
        <w:rPr>
          <w:rFonts w:cstheme="minorHAnsi"/>
        </w:rPr>
      </w:pPr>
      <w:r w:rsidRPr="006B0B2B">
        <w:rPr>
          <w:rFonts w:cstheme="minorHAnsi"/>
        </w:rPr>
        <w:t xml:space="preserve">Further, in case of DVC, a Petition can be filed only after cost allocation of common expenses has been done. As there is no provision of quarterly accounting as per CAG, this can only be done after the Financial Year is over and the audited accounts are ready. </w:t>
      </w:r>
    </w:p>
    <w:p w14:paraId="211660C6" w14:textId="77777777" w:rsidR="00EC651F" w:rsidRPr="006B0B2B" w:rsidRDefault="00EC651F" w:rsidP="00EC651F">
      <w:pPr>
        <w:jc w:val="both"/>
        <w:rPr>
          <w:rFonts w:cstheme="minorHAnsi"/>
        </w:rPr>
      </w:pPr>
      <w:r w:rsidRPr="006B0B2B">
        <w:rPr>
          <w:rFonts w:cstheme="minorHAnsi"/>
        </w:rPr>
        <w:t xml:space="preserve">Further, Filing of Petition for 5-year Multi Year True up (2019-24) may be allowed in case of DVC to be submitted by January 2025 </w:t>
      </w:r>
      <w:proofErr w:type="gramStart"/>
      <w:r w:rsidRPr="006B0B2B">
        <w:rPr>
          <w:rFonts w:cstheme="minorHAnsi"/>
        </w:rPr>
        <w:t>considering the fact that</w:t>
      </w:r>
      <w:proofErr w:type="gramEnd"/>
      <w:r w:rsidRPr="006B0B2B">
        <w:rPr>
          <w:rFonts w:cstheme="minorHAnsi"/>
        </w:rPr>
        <w:t xml:space="preserve"> DVC’s Accounts is audited by CAG and </w:t>
      </w:r>
      <w:r w:rsidRPr="006B0B2B">
        <w:rPr>
          <w:rFonts w:cstheme="minorHAnsi"/>
        </w:rPr>
        <w:lastRenderedPageBreak/>
        <w:t>from our previous experience it is generally seen that Final Audit Certificate in respect of Annual Accounts is issued by CAG by end September for previous Financial Year. Moreover, most of the Generating companies and Transmission licensees could file True up petition in the month of January 2020 only for determination of True up for last MYT (2014-2019).</w:t>
      </w:r>
    </w:p>
    <w:p w14:paraId="594FEB1B" w14:textId="77777777" w:rsidR="0098348D" w:rsidRPr="0098348D" w:rsidRDefault="00EC651F" w:rsidP="00EC651F">
      <w:pPr>
        <w:jc w:val="both"/>
        <w:rPr>
          <w:rFonts w:cstheme="minorHAnsi"/>
          <w:b/>
          <w:bCs/>
        </w:rPr>
      </w:pPr>
      <w:r w:rsidRPr="0098348D">
        <w:rPr>
          <w:rFonts w:cstheme="minorHAnsi"/>
          <w:b/>
          <w:bCs/>
        </w:rPr>
        <w:t xml:space="preserve">Submission: </w:t>
      </w:r>
    </w:p>
    <w:p w14:paraId="728B5BE0" w14:textId="481B45C1" w:rsidR="00EC651F" w:rsidRPr="0098348D" w:rsidRDefault="00EC651F" w:rsidP="00EC651F">
      <w:pPr>
        <w:jc w:val="both"/>
        <w:rPr>
          <w:rFonts w:cstheme="minorHAnsi"/>
          <w:b/>
          <w:bCs/>
        </w:rPr>
      </w:pPr>
      <w:r w:rsidRPr="0098348D">
        <w:rPr>
          <w:rFonts w:cstheme="minorHAnsi"/>
          <w:b/>
          <w:bCs/>
        </w:rPr>
        <w:t>To address the problem stated above, DVC proposes to reinstate the original provision (Regulation 8(1)(ii)) of CERC Tariff Regulations, 2019 that allows for the filing of a petition for the determination of tariff for new projects two months prior to the anticipated Commissioning Date (COD) and relaxation in filing True up petition for MYT 2019-24. This change aims to streamline the process and mitigate potential financial issues caused by delays in tariff approval.</w:t>
      </w:r>
    </w:p>
    <w:p w14:paraId="1A164C22"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Capping of Condonation of delay</w:t>
      </w:r>
    </w:p>
    <w:p w14:paraId="6473856C" w14:textId="77777777" w:rsidR="00EC651F" w:rsidRPr="0098348D" w:rsidRDefault="00EC651F" w:rsidP="00EC651F">
      <w:pPr>
        <w:jc w:val="both"/>
        <w:rPr>
          <w:rFonts w:cstheme="minorHAnsi"/>
          <w:b/>
          <w:bCs/>
        </w:rPr>
      </w:pPr>
      <w:bookmarkStart w:id="7" w:name="_Hlk157679543"/>
      <w:r w:rsidRPr="0098348D">
        <w:rPr>
          <w:rFonts w:cstheme="minorHAnsi"/>
          <w:b/>
          <w:bCs/>
        </w:rPr>
        <w:t>Draft Regulation:</w:t>
      </w:r>
    </w:p>
    <w:bookmarkEnd w:id="7"/>
    <w:p w14:paraId="3ED26E9B" w14:textId="77777777" w:rsidR="00EC651F" w:rsidRPr="006B0B2B" w:rsidRDefault="00EC651F" w:rsidP="00EC651F">
      <w:pPr>
        <w:jc w:val="both"/>
        <w:rPr>
          <w:rFonts w:cstheme="minorHAnsi"/>
          <w:i/>
          <w:iCs/>
        </w:rPr>
      </w:pPr>
      <w:r w:rsidRPr="006B0B2B">
        <w:rPr>
          <w:rFonts w:cstheme="minorHAnsi"/>
          <w:i/>
          <w:iCs/>
        </w:rPr>
        <w:t>Provided that in case of activities like obtaining forest clearance, NHAI Clearance, approval of Railways, and acquisition of government land, where delay is on account of delay in approval of concerned authority, in such cases maximum condonation shall be allowed up to 90% of the delay associated with obtaining such approvals or clearances.</w:t>
      </w:r>
    </w:p>
    <w:p w14:paraId="29E9F924" w14:textId="77777777" w:rsidR="00EC651F" w:rsidRPr="006B0B2B" w:rsidRDefault="00EC651F" w:rsidP="00EC651F">
      <w:pPr>
        <w:jc w:val="both"/>
        <w:rPr>
          <w:rFonts w:cstheme="minorHAnsi"/>
          <w:b/>
          <w:bCs/>
        </w:rPr>
      </w:pPr>
      <w:r w:rsidRPr="006B0B2B">
        <w:rPr>
          <w:rFonts w:cstheme="minorHAnsi"/>
          <w:b/>
          <w:bCs/>
        </w:rPr>
        <w:t>Comments of DVC:</w:t>
      </w:r>
    </w:p>
    <w:p w14:paraId="1007A2D6" w14:textId="77777777" w:rsidR="00EC651F" w:rsidRPr="006B0B2B" w:rsidRDefault="00EC651F" w:rsidP="00EC651F">
      <w:pPr>
        <w:jc w:val="both"/>
        <w:rPr>
          <w:rFonts w:cstheme="minorHAnsi"/>
          <w:color w:val="FF0000"/>
        </w:rPr>
      </w:pPr>
      <w:r w:rsidRPr="006B0B2B">
        <w:rPr>
          <w:rFonts w:cstheme="minorHAnsi"/>
        </w:rPr>
        <w:t xml:space="preserve">DVC humbly submits that if it is proven that delays are due to approval or clearance processes, then 100% of such delays should be condoned subject to prudence check, without any capping at 90%. </w:t>
      </w:r>
    </w:p>
    <w:p w14:paraId="0FFEAD88" w14:textId="77777777" w:rsidR="00EC651F" w:rsidRPr="006B0B2B" w:rsidRDefault="00EC651F" w:rsidP="00EC651F">
      <w:pPr>
        <w:jc w:val="both"/>
        <w:rPr>
          <w:rFonts w:cstheme="minorHAnsi"/>
        </w:rPr>
      </w:pPr>
      <w:r w:rsidRPr="006B0B2B">
        <w:rPr>
          <w:rFonts w:cstheme="minorHAnsi"/>
        </w:rPr>
        <w:t>In the categories of activities causing delays, the followings also may be considered:</w:t>
      </w:r>
    </w:p>
    <w:p w14:paraId="38540051" w14:textId="77777777" w:rsidR="00EC651F" w:rsidRPr="006B0B2B" w:rsidRDefault="00EC651F" w:rsidP="00EC651F">
      <w:pPr>
        <w:jc w:val="both"/>
        <w:rPr>
          <w:rFonts w:cstheme="minorHAnsi"/>
        </w:rPr>
      </w:pPr>
      <w:r w:rsidRPr="006B0B2B">
        <w:rPr>
          <w:rFonts w:cstheme="minorHAnsi"/>
        </w:rPr>
        <w:t xml:space="preserve">Delays in getting clearances from Airforce, Airport Authority etc. &amp; PTCC are mandatorily required wherever applicable for Transmission Line Projects. It is proposed to include Delays due to </w:t>
      </w:r>
      <w:proofErr w:type="spellStart"/>
      <w:r w:rsidRPr="006B0B2B">
        <w:rPr>
          <w:rFonts w:cstheme="minorHAnsi"/>
        </w:rPr>
        <w:t>RoW</w:t>
      </w:r>
      <w:proofErr w:type="spellEnd"/>
      <w:r w:rsidRPr="006B0B2B">
        <w:rPr>
          <w:rFonts w:cstheme="minorHAnsi"/>
        </w:rPr>
        <w:t xml:space="preserve"> &amp; </w:t>
      </w:r>
      <w:proofErr w:type="spellStart"/>
      <w:r w:rsidRPr="006B0B2B">
        <w:rPr>
          <w:rFonts w:cstheme="minorHAnsi"/>
        </w:rPr>
        <w:t>RoL</w:t>
      </w:r>
      <w:proofErr w:type="spellEnd"/>
      <w:r w:rsidRPr="006B0B2B">
        <w:rPr>
          <w:rFonts w:cstheme="minorHAnsi"/>
        </w:rPr>
        <w:t xml:space="preserve"> under the category of uncontrollable Factor including issues of Airforce, Airport Authority, Highway Authority, PTCC etc.</w:t>
      </w:r>
    </w:p>
    <w:p w14:paraId="093B8981" w14:textId="77777777" w:rsidR="00852888" w:rsidRPr="00852888" w:rsidRDefault="00EC651F" w:rsidP="00EC651F">
      <w:pPr>
        <w:jc w:val="both"/>
        <w:rPr>
          <w:rFonts w:cstheme="minorHAnsi"/>
          <w:b/>
          <w:bCs/>
        </w:rPr>
      </w:pPr>
      <w:r w:rsidRPr="00852888">
        <w:rPr>
          <w:rFonts w:cstheme="minorHAnsi"/>
          <w:b/>
          <w:bCs/>
        </w:rPr>
        <w:t xml:space="preserve">Submission: </w:t>
      </w:r>
    </w:p>
    <w:p w14:paraId="099CE8F6" w14:textId="29B46961" w:rsidR="00EC651F" w:rsidRPr="00852888" w:rsidRDefault="00EC651F" w:rsidP="00EC651F">
      <w:pPr>
        <w:jc w:val="both"/>
        <w:rPr>
          <w:rFonts w:cstheme="minorHAnsi"/>
          <w:b/>
          <w:bCs/>
        </w:rPr>
      </w:pPr>
      <w:r w:rsidRPr="00852888">
        <w:rPr>
          <w:rFonts w:cstheme="minorHAnsi"/>
          <w:b/>
          <w:bCs/>
        </w:rPr>
        <w:t>DVC humbly submits that if it is proved that the delay is on account of delay in approval or clearances, then 100% of such delay should be condoned and there should not be any capping at 90%.</w:t>
      </w:r>
    </w:p>
    <w:p w14:paraId="564482E5"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Reference rate of Interest and Rate of interest on Working Capital</w:t>
      </w:r>
    </w:p>
    <w:p w14:paraId="1D5E66FB" w14:textId="77777777" w:rsidR="00EC651F" w:rsidRPr="00852888" w:rsidRDefault="00EC651F" w:rsidP="00EC651F">
      <w:pPr>
        <w:jc w:val="both"/>
        <w:rPr>
          <w:rFonts w:cstheme="minorHAnsi"/>
          <w:b/>
          <w:bCs/>
        </w:rPr>
      </w:pPr>
      <w:bookmarkStart w:id="8" w:name="_Hlk157679906"/>
      <w:r w:rsidRPr="00852888">
        <w:rPr>
          <w:rFonts w:cstheme="minorHAnsi"/>
          <w:b/>
          <w:bCs/>
        </w:rPr>
        <w:t>Draft Regulation:</w:t>
      </w:r>
    </w:p>
    <w:bookmarkEnd w:id="8"/>
    <w:p w14:paraId="49A17237" w14:textId="77777777" w:rsidR="00EC651F" w:rsidRPr="006B0B2B" w:rsidRDefault="00EC651F" w:rsidP="00EC651F">
      <w:pPr>
        <w:jc w:val="both"/>
        <w:rPr>
          <w:rFonts w:cstheme="minorHAnsi"/>
          <w:i/>
          <w:iCs/>
        </w:rPr>
      </w:pPr>
      <w:r w:rsidRPr="006B0B2B">
        <w:rPr>
          <w:rFonts w:cstheme="minorHAnsi"/>
          <w:i/>
          <w:iCs/>
        </w:rPr>
        <w:t xml:space="preserve">Reference Rate of Interest' means the </w:t>
      </w:r>
      <w:proofErr w:type="gramStart"/>
      <w:r w:rsidRPr="006B0B2B">
        <w:rPr>
          <w:rFonts w:cstheme="minorHAnsi"/>
          <w:i/>
          <w:iCs/>
        </w:rPr>
        <w:t>one year</w:t>
      </w:r>
      <w:proofErr w:type="gramEnd"/>
      <w:r w:rsidRPr="006B0B2B">
        <w:rPr>
          <w:rFonts w:cstheme="minorHAnsi"/>
          <w:i/>
          <w:iCs/>
        </w:rPr>
        <w:t xml:space="preserve"> marginal cost of funds based lending rate (MCLR) of the State Bank of India (SBI) issued from time to time plus 325 basis points;</w:t>
      </w:r>
    </w:p>
    <w:p w14:paraId="51A78950" w14:textId="77777777" w:rsidR="00EC651F" w:rsidRPr="006B0B2B" w:rsidRDefault="00EC651F" w:rsidP="00EC651F">
      <w:pPr>
        <w:jc w:val="both"/>
        <w:rPr>
          <w:rFonts w:cstheme="minorHAnsi"/>
          <w:b/>
          <w:bCs/>
        </w:rPr>
      </w:pPr>
      <w:r w:rsidRPr="006B0B2B">
        <w:rPr>
          <w:rFonts w:cstheme="minorHAnsi"/>
          <w:b/>
          <w:bCs/>
        </w:rPr>
        <w:t>Comments of DVC:</w:t>
      </w:r>
    </w:p>
    <w:p w14:paraId="234B9A08" w14:textId="77777777" w:rsidR="00EC651F" w:rsidRPr="006B0B2B" w:rsidRDefault="00EC651F" w:rsidP="00EC651F">
      <w:pPr>
        <w:jc w:val="both"/>
        <w:rPr>
          <w:rFonts w:cstheme="minorHAnsi"/>
        </w:rPr>
      </w:pPr>
      <w:r w:rsidRPr="006B0B2B">
        <w:rPr>
          <w:rFonts w:cstheme="minorHAnsi"/>
        </w:rPr>
        <w:lastRenderedPageBreak/>
        <w:t xml:space="preserve">The introduction of reference rate of interest has direct impact on Rate of Interest on Working Capital (IoWC) as the current draft provides for the IoWC to be on normative basis and shall be considered at reference rate of interest. </w:t>
      </w:r>
    </w:p>
    <w:p w14:paraId="2660E1D3" w14:textId="77777777" w:rsidR="00EC651F" w:rsidRPr="006B0B2B" w:rsidRDefault="00EC651F" w:rsidP="00EC651F">
      <w:pPr>
        <w:jc w:val="both"/>
        <w:rPr>
          <w:rFonts w:cstheme="minorHAnsi"/>
        </w:rPr>
      </w:pPr>
      <w:r w:rsidRPr="006B0B2B">
        <w:rPr>
          <w:rFonts w:cstheme="minorHAnsi"/>
        </w:rPr>
        <w:t xml:space="preserve">A reduction of 25 basis points from the previously established standard of the State Bank of India's Marginal Cost of Funds based Lending Rate (SBI MCLR) plus 350 basis points calls for a critical reassessment. The former IoWC rate, aligned with the SBI MCLR+350 bps, provided a consistent and widely acknowledged benchmark, ensuring predictability and uniformity in the financial strategies of entities governed by these regulations. This established rate represented a carefully balanced approach, harmonizing the cost of capital for borrowers and ensuring a reasonable return for lenders. A departure from this established benchmark, especially through a downward adjustment, could potentially disrupt this balance, affecting the economic stability that these entities have relied upon. Moreover, organizations have developed their financial plans based on the existing IoWC rate; a sudden shift in this rate, particularly without sufficient transitional measures, could adversely impact their financial stability and operational planning. </w:t>
      </w:r>
    </w:p>
    <w:p w14:paraId="77C0BD8D" w14:textId="77777777" w:rsidR="003E790F" w:rsidRDefault="00EC651F" w:rsidP="00EC651F">
      <w:pPr>
        <w:jc w:val="both"/>
        <w:rPr>
          <w:rFonts w:cstheme="minorHAnsi"/>
          <w:b/>
          <w:bCs/>
        </w:rPr>
      </w:pPr>
      <w:r w:rsidRPr="00852888">
        <w:rPr>
          <w:rFonts w:cstheme="minorHAnsi"/>
          <w:b/>
          <w:bCs/>
        </w:rPr>
        <w:t xml:space="preserve">Submission: </w:t>
      </w:r>
    </w:p>
    <w:p w14:paraId="6DC428FA" w14:textId="145ABAE6" w:rsidR="00EC651F" w:rsidRPr="00852888" w:rsidRDefault="00EC651F" w:rsidP="00EC651F">
      <w:pPr>
        <w:jc w:val="both"/>
        <w:rPr>
          <w:rFonts w:cstheme="minorHAnsi"/>
          <w:b/>
          <w:bCs/>
        </w:rPr>
      </w:pPr>
      <w:r w:rsidRPr="00852888">
        <w:rPr>
          <w:rFonts w:cstheme="minorHAnsi"/>
          <w:b/>
          <w:bCs/>
        </w:rPr>
        <w:t>It is to submit that the IoWC rate be retained at its previous level of SBI MCLR+350 basis points, to maintain continuity with established financial norms and to foster a stable economic environment for all the stakeholders involved.</w:t>
      </w:r>
    </w:p>
    <w:p w14:paraId="4F737F23"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Return on Equity (Regulation 30, Clause (3))</w:t>
      </w:r>
    </w:p>
    <w:p w14:paraId="1CE14512" w14:textId="77777777" w:rsidR="00EC651F" w:rsidRPr="006B0B2B" w:rsidRDefault="00EC651F" w:rsidP="00EC651F">
      <w:pPr>
        <w:jc w:val="both"/>
        <w:rPr>
          <w:rFonts w:cstheme="minorHAnsi"/>
          <w:b/>
          <w:i/>
          <w:iCs/>
        </w:rPr>
      </w:pPr>
      <w:bookmarkStart w:id="9" w:name="_Hlk157680520"/>
      <w:r w:rsidRPr="006B0B2B">
        <w:rPr>
          <w:rFonts w:cstheme="minorHAnsi"/>
          <w:b/>
          <w:i/>
          <w:iCs/>
        </w:rPr>
        <w:t>Draft Regulation:</w:t>
      </w:r>
    </w:p>
    <w:bookmarkEnd w:id="9"/>
    <w:p w14:paraId="092397D6" w14:textId="77777777" w:rsidR="00EC651F" w:rsidRPr="006B0B2B" w:rsidRDefault="00EC651F" w:rsidP="00EC651F">
      <w:pPr>
        <w:jc w:val="both"/>
        <w:rPr>
          <w:rFonts w:cstheme="minorHAnsi"/>
          <w:i/>
          <w:iCs/>
        </w:rPr>
      </w:pPr>
      <w:r w:rsidRPr="006B0B2B">
        <w:rPr>
          <w:rFonts w:cstheme="minorHAnsi"/>
          <w:i/>
          <w:iCs/>
        </w:rPr>
        <w:t xml:space="preserve">Return on Equity (RoE) for new project achieving COD on or after 01.04.2024 shall be computed at the base rate of 15.00% for the transmission system, including the communication system, at the base rate of 15.50% for Thermal Generating Station and run-of-river hydro generating station and at the base rate of 17.00% for storage type hydro generating stations, pumped storage hydro generating stations and run-of-river generating station with </w:t>
      </w:r>
      <w:proofErr w:type="gramStart"/>
      <w:r w:rsidRPr="006B0B2B">
        <w:rPr>
          <w:rFonts w:cstheme="minorHAnsi"/>
          <w:i/>
          <w:iCs/>
        </w:rPr>
        <w:t>pondage;</w:t>
      </w:r>
      <w:proofErr w:type="gramEnd"/>
    </w:p>
    <w:p w14:paraId="3584AD7B" w14:textId="77777777" w:rsidR="00EC651F" w:rsidRPr="006B0B2B" w:rsidRDefault="00EC651F" w:rsidP="00EC651F">
      <w:pPr>
        <w:jc w:val="both"/>
        <w:rPr>
          <w:rFonts w:cstheme="minorHAnsi"/>
          <w:b/>
          <w:bCs/>
        </w:rPr>
      </w:pPr>
      <w:bookmarkStart w:id="10" w:name="_Hlk157680766"/>
      <w:r w:rsidRPr="006B0B2B">
        <w:rPr>
          <w:rFonts w:cstheme="minorHAnsi"/>
          <w:b/>
          <w:bCs/>
        </w:rPr>
        <w:t>Comments of DVC:</w:t>
      </w:r>
    </w:p>
    <w:bookmarkEnd w:id="10"/>
    <w:p w14:paraId="3E001F20" w14:textId="77777777" w:rsidR="00EC651F" w:rsidRPr="006B0B2B" w:rsidRDefault="00EC651F" w:rsidP="00EC651F">
      <w:pPr>
        <w:jc w:val="both"/>
        <w:rPr>
          <w:rFonts w:cstheme="minorHAnsi"/>
        </w:rPr>
      </w:pPr>
      <w:r w:rsidRPr="006B0B2B">
        <w:rPr>
          <w:rFonts w:cstheme="minorHAnsi"/>
        </w:rPr>
        <w:t xml:space="preserve">The discussion around reducing the RoE for transmission projects from 15.5% to 15% as suggested by the Hon’ble CERC encompasses several critical aspects. Firstly, the RoE is a key driver in attracting investments into the power transmission sector, and its reduction could potentially dissuade investors, impacting the development of necessary infrastructure. Secondly, the change in RoE needs to be evaluated against the backdrop of regulatory stability and market certainty, as frequent shifts in financial metrics can affect long-term planning and investment decisions. Lastly, it is essential to balance the lower </w:t>
      </w:r>
      <w:proofErr w:type="spellStart"/>
      <w:r w:rsidRPr="006B0B2B">
        <w:rPr>
          <w:rFonts w:cstheme="minorHAnsi"/>
        </w:rPr>
        <w:t>RoE's</w:t>
      </w:r>
      <w:proofErr w:type="spellEnd"/>
      <w:r w:rsidRPr="006B0B2B">
        <w:rPr>
          <w:rFonts w:cstheme="minorHAnsi"/>
        </w:rPr>
        <w:t xml:space="preserve"> potential benefits to consumers through reduced transmission charges against the need for continued and robust investment to meet future growth and expansion requirements in the energy sector. These considerations are crucial in ensuring a sustainable and reliable power transmission infrastructure while aligning with investor and consumer interests.</w:t>
      </w:r>
    </w:p>
    <w:p w14:paraId="7B98A9A4" w14:textId="77777777" w:rsidR="00DF4154" w:rsidRDefault="00EC651F" w:rsidP="00EC651F">
      <w:pPr>
        <w:jc w:val="both"/>
        <w:rPr>
          <w:rFonts w:cstheme="minorHAnsi"/>
          <w:b/>
          <w:bCs/>
        </w:rPr>
      </w:pPr>
      <w:r w:rsidRPr="00DF4154">
        <w:rPr>
          <w:rFonts w:cstheme="minorHAnsi"/>
          <w:b/>
          <w:bCs/>
        </w:rPr>
        <w:t xml:space="preserve">Submission: </w:t>
      </w:r>
    </w:p>
    <w:p w14:paraId="25B6E77E" w14:textId="725D2D1D" w:rsidR="00EC651F" w:rsidRPr="00DF4154" w:rsidRDefault="00EC651F" w:rsidP="00EC651F">
      <w:pPr>
        <w:jc w:val="both"/>
        <w:rPr>
          <w:rFonts w:cstheme="minorHAnsi"/>
          <w:b/>
          <w:bCs/>
        </w:rPr>
      </w:pPr>
      <w:r w:rsidRPr="00DF4154">
        <w:rPr>
          <w:rFonts w:cstheme="minorHAnsi"/>
          <w:b/>
          <w:bCs/>
        </w:rPr>
        <w:t>To restore RoE for transmission projects from 15% to existing value of 15.5%.</w:t>
      </w:r>
    </w:p>
    <w:p w14:paraId="74DB9095" w14:textId="77777777" w:rsidR="00EC651F" w:rsidRPr="006B0B2B" w:rsidRDefault="00EC651F" w:rsidP="00EC651F">
      <w:pPr>
        <w:jc w:val="both"/>
        <w:rPr>
          <w:rFonts w:cstheme="minorHAnsi"/>
          <w:color w:val="7030A0"/>
        </w:rPr>
      </w:pPr>
    </w:p>
    <w:p w14:paraId="26468CBB" w14:textId="77777777" w:rsidR="00EC651F" w:rsidRPr="006B0B2B" w:rsidRDefault="00EC651F" w:rsidP="006B0B2B">
      <w:pPr>
        <w:pStyle w:val="Heading1"/>
        <w:spacing w:after="120"/>
        <w:contextualSpacing w:val="0"/>
        <w:rPr>
          <w:rFonts w:asciiTheme="minorHAnsi" w:hAnsiTheme="minorHAnsi" w:cstheme="minorHAnsi"/>
          <w:b w:val="0"/>
          <w:sz w:val="22"/>
          <w:szCs w:val="22"/>
        </w:rPr>
      </w:pPr>
      <w:r w:rsidRPr="006B0B2B">
        <w:rPr>
          <w:rFonts w:asciiTheme="minorHAnsi" w:hAnsiTheme="minorHAnsi" w:cstheme="minorHAnsi"/>
          <w:sz w:val="22"/>
          <w:szCs w:val="22"/>
        </w:rPr>
        <w:lastRenderedPageBreak/>
        <w:t>Input Price (Regulation 50)</w:t>
      </w:r>
    </w:p>
    <w:p w14:paraId="7B91AB49" w14:textId="77777777" w:rsidR="00EC651F" w:rsidRPr="00760458" w:rsidRDefault="00EC651F" w:rsidP="00EC651F">
      <w:pPr>
        <w:jc w:val="both"/>
        <w:rPr>
          <w:rFonts w:cstheme="minorHAnsi"/>
          <w:b/>
        </w:rPr>
      </w:pPr>
      <w:r w:rsidRPr="00760458">
        <w:rPr>
          <w:rFonts w:cstheme="minorHAnsi"/>
          <w:b/>
        </w:rPr>
        <w:t>Draft Regulation:</w:t>
      </w:r>
    </w:p>
    <w:p w14:paraId="1E65090E" w14:textId="77777777" w:rsidR="00EC651F" w:rsidRPr="006B0B2B" w:rsidRDefault="00EC651F" w:rsidP="00EC651F">
      <w:pPr>
        <w:jc w:val="both"/>
        <w:rPr>
          <w:rFonts w:cstheme="minorHAnsi"/>
          <w:i/>
          <w:iCs/>
        </w:rPr>
      </w:pPr>
      <w:r w:rsidRPr="006B0B2B">
        <w:rPr>
          <w:rFonts w:cstheme="minorHAnsi"/>
          <w:b/>
          <w:i/>
          <w:iCs/>
        </w:rPr>
        <w:t>Recovery of Input Charges –</w:t>
      </w:r>
      <w:r w:rsidRPr="006B0B2B">
        <w:rPr>
          <w:rFonts w:cstheme="minorHAnsi"/>
          <w:i/>
          <w:iCs/>
        </w:rPr>
        <w:t xml:space="preserve"> The input Changes of coal or lignite shall be recovered as under</w:t>
      </w:r>
    </w:p>
    <w:p w14:paraId="2519298A" w14:textId="77777777" w:rsidR="00EC651F" w:rsidRPr="006B0B2B" w:rsidRDefault="00EC651F" w:rsidP="00EC651F">
      <w:pPr>
        <w:jc w:val="both"/>
        <w:rPr>
          <w:rFonts w:cstheme="minorHAnsi"/>
          <w:i/>
          <w:iCs/>
        </w:rPr>
      </w:pPr>
      <w:r w:rsidRPr="006B0B2B">
        <w:rPr>
          <w:rFonts w:cstheme="minorHAnsi"/>
          <w:i/>
          <w:iCs/>
        </w:rPr>
        <w:t>Input Charges = [Input Price X Quantity of coal or lignite supplied] + Statutory Charges, as applicable</w:t>
      </w:r>
    </w:p>
    <w:p w14:paraId="515B6999" w14:textId="77777777" w:rsidR="00EC651F" w:rsidRPr="006B0B2B" w:rsidRDefault="00EC651F" w:rsidP="00EC651F">
      <w:pPr>
        <w:jc w:val="both"/>
        <w:rPr>
          <w:rFonts w:cstheme="minorHAnsi"/>
          <w:i/>
          <w:iCs/>
        </w:rPr>
      </w:pPr>
      <w:r w:rsidRPr="006B0B2B">
        <w:rPr>
          <w:rFonts w:cstheme="minorHAnsi"/>
          <w:i/>
          <w:iCs/>
        </w:rPr>
        <w:t>Provided that where the energy charge rate based on the input price of coal from integrated mine(s) exceeds 20% of the energy charge rate based on the notified price of Coal India Limited for the commensurate grade of coal in a month, prior consent of the beneficiary(ies) shall be required to be obtained by the generating company.</w:t>
      </w:r>
    </w:p>
    <w:p w14:paraId="3AEF03F3" w14:textId="77777777" w:rsidR="00EC651F" w:rsidRPr="006B0B2B" w:rsidRDefault="00EC651F" w:rsidP="00EC651F">
      <w:pPr>
        <w:jc w:val="both"/>
        <w:rPr>
          <w:rFonts w:cstheme="minorHAnsi"/>
          <w:b/>
          <w:bCs/>
        </w:rPr>
      </w:pPr>
      <w:r w:rsidRPr="006B0B2B">
        <w:rPr>
          <w:rFonts w:cstheme="minorHAnsi"/>
          <w:b/>
          <w:bCs/>
        </w:rPr>
        <w:t>Comments of DVC:</w:t>
      </w:r>
    </w:p>
    <w:p w14:paraId="7E77544B" w14:textId="32F05357" w:rsidR="00EC651F" w:rsidRPr="006B0B2B" w:rsidRDefault="00EC651F" w:rsidP="00EC651F">
      <w:pPr>
        <w:jc w:val="both"/>
        <w:rPr>
          <w:rFonts w:cstheme="minorHAnsi"/>
        </w:rPr>
      </w:pPr>
      <w:r w:rsidRPr="006B0B2B">
        <w:rPr>
          <w:rFonts w:cstheme="minorHAnsi"/>
        </w:rPr>
        <w:t xml:space="preserve">DVC urges Hon’ble CERC to revisit the </w:t>
      </w:r>
      <w:proofErr w:type="gramStart"/>
      <w:r w:rsidRPr="006B0B2B">
        <w:rPr>
          <w:rFonts w:cstheme="minorHAnsi"/>
        </w:rPr>
        <w:t>above mentioned</w:t>
      </w:r>
      <w:proofErr w:type="gramEnd"/>
      <w:r w:rsidRPr="006B0B2B">
        <w:rPr>
          <w:rFonts w:cstheme="minorHAnsi"/>
        </w:rPr>
        <w:t xml:space="preserve"> clause and de-link the Input Price with the notified price of Coal India Limited due to the below reasons</w:t>
      </w:r>
      <w:r w:rsidR="00760458">
        <w:rPr>
          <w:rFonts w:cstheme="minorHAnsi"/>
        </w:rPr>
        <w:t>:</w:t>
      </w:r>
    </w:p>
    <w:p w14:paraId="42E9CB57" w14:textId="77777777" w:rsidR="00EC651F" w:rsidRPr="006B0B2B" w:rsidRDefault="00EC651F" w:rsidP="00EC651F">
      <w:pPr>
        <w:pStyle w:val="ListParagraph"/>
        <w:numPr>
          <w:ilvl w:val="1"/>
          <w:numId w:val="3"/>
        </w:numPr>
        <w:jc w:val="both"/>
        <w:rPr>
          <w:rFonts w:cstheme="minorHAnsi"/>
          <w:b/>
        </w:rPr>
      </w:pPr>
      <w:r w:rsidRPr="006B0B2B">
        <w:rPr>
          <w:rFonts w:cstheme="minorHAnsi"/>
        </w:rPr>
        <w:t>Notified Price of Coal India Limited are administered price considering number of mines with varied characteristics and economics.</w:t>
      </w:r>
    </w:p>
    <w:p w14:paraId="1E2A9975" w14:textId="77777777" w:rsidR="00EC651F" w:rsidRPr="006B0B2B" w:rsidRDefault="00EC651F" w:rsidP="00EC651F">
      <w:pPr>
        <w:pStyle w:val="ListParagraph"/>
        <w:numPr>
          <w:ilvl w:val="1"/>
          <w:numId w:val="3"/>
        </w:numPr>
        <w:jc w:val="both"/>
        <w:rPr>
          <w:rFonts w:cstheme="minorHAnsi"/>
        </w:rPr>
      </w:pPr>
      <w:r w:rsidRPr="006B0B2B">
        <w:rPr>
          <w:rFonts w:cstheme="minorHAnsi"/>
        </w:rPr>
        <w:t>Below is the comparison of change in notified price of Coal India Limited vis-à-vis National Coal Index and CERC Index</w:t>
      </w:r>
    </w:p>
    <w:tbl>
      <w:tblPr>
        <w:tblStyle w:val="TableGrid"/>
        <w:tblW w:w="0" w:type="auto"/>
        <w:tblInd w:w="558" w:type="dxa"/>
        <w:tblLook w:val="04A0" w:firstRow="1" w:lastRow="0" w:firstColumn="1" w:lastColumn="0" w:noHBand="0" w:noVBand="1"/>
      </w:tblPr>
      <w:tblGrid>
        <w:gridCol w:w="1386"/>
        <w:gridCol w:w="2394"/>
        <w:gridCol w:w="2394"/>
        <w:gridCol w:w="2394"/>
      </w:tblGrid>
      <w:tr w:rsidR="00EC651F" w:rsidRPr="00BE46EF" w14:paraId="3B489F81" w14:textId="77777777" w:rsidTr="00D25006">
        <w:trPr>
          <w:tblHeader/>
        </w:trPr>
        <w:tc>
          <w:tcPr>
            <w:tcW w:w="8568" w:type="dxa"/>
            <w:gridSpan w:val="4"/>
            <w:shd w:val="clear" w:color="auto" w:fill="D9D9D9" w:themeFill="background1" w:themeFillShade="D9"/>
            <w:vAlign w:val="center"/>
          </w:tcPr>
          <w:p w14:paraId="634DD09A" w14:textId="77777777" w:rsidR="00EC651F" w:rsidRPr="006B0B2B" w:rsidRDefault="00EC651F" w:rsidP="00697911">
            <w:pPr>
              <w:pStyle w:val="ListParagraph"/>
              <w:numPr>
                <w:ilvl w:val="2"/>
                <w:numId w:val="3"/>
              </w:numPr>
              <w:autoSpaceDE w:val="0"/>
              <w:autoSpaceDN w:val="0"/>
              <w:adjustRightInd w:val="0"/>
              <w:ind w:left="430" w:hanging="270"/>
              <w:jc w:val="both"/>
              <w:rPr>
                <w:rFonts w:cstheme="minorHAnsi"/>
                <w:b/>
                <w:bCs/>
              </w:rPr>
            </w:pPr>
            <w:r w:rsidRPr="006B0B2B">
              <w:rPr>
                <w:rFonts w:cstheme="minorHAnsi"/>
                <w:b/>
                <w:bCs/>
              </w:rPr>
              <w:t>Notified Price of Coal India Limited (in Rs.)</w:t>
            </w:r>
          </w:p>
        </w:tc>
      </w:tr>
      <w:tr w:rsidR="00EC651F" w:rsidRPr="00BE46EF" w14:paraId="05ACB3DA" w14:textId="77777777" w:rsidTr="00D25006">
        <w:trPr>
          <w:tblHeader/>
        </w:trPr>
        <w:tc>
          <w:tcPr>
            <w:tcW w:w="1386" w:type="dxa"/>
            <w:vMerge w:val="restart"/>
            <w:shd w:val="clear" w:color="auto" w:fill="D9D9D9" w:themeFill="background1" w:themeFillShade="D9"/>
          </w:tcPr>
          <w:p w14:paraId="6C1BDF7E" w14:textId="77777777" w:rsidR="00EC651F" w:rsidRPr="006B0B2B" w:rsidRDefault="00EC651F" w:rsidP="00697911">
            <w:pPr>
              <w:autoSpaceDE w:val="0"/>
              <w:autoSpaceDN w:val="0"/>
              <w:adjustRightInd w:val="0"/>
              <w:jc w:val="center"/>
              <w:rPr>
                <w:rFonts w:cstheme="minorHAnsi"/>
                <w:b/>
              </w:rPr>
            </w:pPr>
            <w:r w:rsidRPr="006B0B2B">
              <w:rPr>
                <w:rFonts w:cstheme="minorHAnsi"/>
                <w:b/>
              </w:rPr>
              <w:t>Grade of coal</w:t>
            </w:r>
          </w:p>
        </w:tc>
        <w:tc>
          <w:tcPr>
            <w:tcW w:w="7182" w:type="dxa"/>
            <w:gridSpan w:val="3"/>
            <w:shd w:val="clear" w:color="auto" w:fill="D9D9D9" w:themeFill="background1" w:themeFillShade="D9"/>
            <w:vAlign w:val="center"/>
          </w:tcPr>
          <w:p w14:paraId="0459D77E" w14:textId="77777777" w:rsidR="00EC651F" w:rsidRPr="006B0B2B" w:rsidRDefault="00EC651F" w:rsidP="00697911">
            <w:pPr>
              <w:autoSpaceDE w:val="0"/>
              <w:autoSpaceDN w:val="0"/>
              <w:adjustRightInd w:val="0"/>
              <w:jc w:val="center"/>
              <w:rPr>
                <w:rFonts w:cstheme="minorHAnsi"/>
                <w:b/>
              </w:rPr>
            </w:pPr>
            <w:r w:rsidRPr="006B0B2B">
              <w:rPr>
                <w:rFonts w:cstheme="minorHAnsi"/>
                <w:b/>
              </w:rPr>
              <w:t>Effective Date from</w:t>
            </w:r>
          </w:p>
        </w:tc>
      </w:tr>
      <w:tr w:rsidR="00EC651F" w:rsidRPr="00BE46EF" w14:paraId="0E56ABC4" w14:textId="77777777" w:rsidTr="00D25006">
        <w:trPr>
          <w:tblHeader/>
        </w:trPr>
        <w:tc>
          <w:tcPr>
            <w:tcW w:w="1386" w:type="dxa"/>
            <w:vMerge/>
            <w:shd w:val="clear" w:color="auto" w:fill="D9D9D9" w:themeFill="background1" w:themeFillShade="D9"/>
          </w:tcPr>
          <w:p w14:paraId="4D7C52B7" w14:textId="77777777" w:rsidR="00EC651F" w:rsidRPr="006B0B2B" w:rsidRDefault="00EC651F" w:rsidP="00697911">
            <w:pPr>
              <w:autoSpaceDE w:val="0"/>
              <w:autoSpaceDN w:val="0"/>
              <w:adjustRightInd w:val="0"/>
              <w:rPr>
                <w:rFonts w:cstheme="minorHAnsi"/>
              </w:rPr>
            </w:pPr>
          </w:p>
        </w:tc>
        <w:tc>
          <w:tcPr>
            <w:tcW w:w="2394" w:type="dxa"/>
            <w:shd w:val="clear" w:color="auto" w:fill="D9D9D9" w:themeFill="background1" w:themeFillShade="D9"/>
            <w:vAlign w:val="center"/>
          </w:tcPr>
          <w:p w14:paraId="357E09E0" w14:textId="77777777" w:rsidR="00EC651F" w:rsidRPr="006B0B2B" w:rsidRDefault="00EC651F" w:rsidP="00697911">
            <w:pPr>
              <w:autoSpaceDE w:val="0"/>
              <w:autoSpaceDN w:val="0"/>
              <w:adjustRightInd w:val="0"/>
              <w:jc w:val="center"/>
              <w:rPr>
                <w:rFonts w:cstheme="minorHAnsi"/>
                <w:b/>
              </w:rPr>
            </w:pPr>
            <w:r w:rsidRPr="006B0B2B">
              <w:rPr>
                <w:rFonts w:cstheme="minorHAnsi"/>
                <w:b/>
              </w:rPr>
              <w:t>09.01.2018</w:t>
            </w:r>
          </w:p>
        </w:tc>
        <w:tc>
          <w:tcPr>
            <w:tcW w:w="2394" w:type="dxa"/>
            <w:shd w:val="clear" w:color="auto" w:fill="D9D9D9" w:themeFill="background1" w:themeFillShade="D9"/>
            <w:vAlign w:val="center"/>
          </w:tcPr>
          <w:p w14:paraId="3F4DB695" w14:textId="77777777" w:rsidR="00EC651F" w:rsidRPr="006B0B2B" w:rsidRDefault="00EC651F" w:rsidP="00697911">
            <w:pPr>
              <w:autoSpaceDE w:val="0"/>
              <w:autoSpaceDN w:val="0"/>
              <w:adjustRightInd w:val="0"/>
              <w:jc w:val="center"/>
              <w:rPr>
                <w:rFonts w:cstheme="minorHAnsi"/>
                <w:b/>
              </w:rPr>
            </w:pPr>
            <w:r w:rsidRPr="006B0B2B">
              <w:rPr>
                <w:rFonts w:cstheme="minorHAnsi"/>
                <w:b/>
              </w:rPr>
              <w:t>01.12.2020</w:t>
            </w:r>
          </w:p>
        </w:tc>
        <w:tc>
          <w:tcPr>
            <w:tcW w:w="2394" w:type="dxa"/>
            <w:shd w:val="clear" w:color="auto" w:fill="D9D9D9" w:themeFill="background1" w:themeFillShade="D9"/>
            <w:vAlign w:val="center"/>
          </w:tcPr>
          <w:p w14:paraId="236254A9" w14:textId="77777777" w:rsidR="00EC651F" w:rsidRPr="006B0B2B" w:rsidRDefault="00EC651F" w:rsidP="00697911">
            <w:pPr>
              <w:autoSpaceDE w:val="0"/>
              <w:autoSpaceDN w:val="0"/>
              <w:adjustRightInd w:val="0"/>
              <w:jc w:val="center"/>
              <w:rPr>
                <w:rFonts w:cstheme="minorHAnsi"/>
                <w:b/>
              </w:rPr>
            </w:pPr>
            <w:r w:rsidRPr="006B0B2B">
              <w:rPr>
                <w:rFonts w:cstheme="minorHAnsi"/>
                <w:b/>
              </w:rPr>
              <w:t>31.05.2023</w:t>
            </w:r>
          </w:p>
        </w:tc>
      </w:tr>
      <w:tr w:rsidR="00EC651F" w:rsidRPr="00BE46EF" w14:paraId="5B650561" w14:textId="77777777" w:rsidTr="00760458">
        <w:tc>
          <w:tcPr>
            <w:tcW w:w="1386" w:type="dxa"/>
          </w:tcPr>
          <w:p w14:paraId="2E0845E9" w14:textId="77777777" w:rsidR="00EC651F" w:rsidRPr="006B0B2B" w:rsidRDefault="00EC651F" w:rsidP="00697911">
            <w:pPr>
              <w:autoSpaceDE w:val="0"/>
              <w:autoSpaceDN w:val="0"/>
              <w:adjustRightInd w:val="0"/>
              <w:rPr>
                <w:rFonts w:cstheme="minorHAnsi"/>
              </w:rPr>
            </w:pPr>
            <w:r w:rsidRPr="006B0B2B">
              <w:rPr>
                <w:rFonts w:cstheme="minorHAnsi"/>
              </w:rPr>
              <w:t>G-10</w:t>
            </w:r>
          </w:p>
        </w:tc>
        <w:tc>
          <w:tcPr>
            <w:tcW w:w="2394" w:type="dxa"/>
            <w:vAlign w:val="center"/>
          </w:tcPr>
          <w:p w14:paraId="0E6ECEF8" w14:textId="77777777" w:rsidR="00EC651F" w:rsidRPr="006B0B2B" w:rsidRDefault="00EC651F" w:rsidP="00760458">
            <w:pPr>
              <w:autoSpaceDE w:val="0"/>
              <w:autoSpaceDN w:val="0"/>
              <w:adjustRightInd w:val="0"/>
              <w:jc w:val="right"/>
              <w:rPr>
                <w:rFonts w:cstheme="minorHAnsi"/>
              </w:rPr>
            </w:pPr>
            <w:r w:rsidRPr="006B0B2B">
              <w:rPr>
                <w:rFonts w:cstheme="minorHAnsi"/>
              </w:rPr>
              <w:t>1024</w:t>
            </w:r>
          </w:p>
        </w:tc>
        <w:tc>
          <w:tcPr>
            <w:tcW w:w="2394" w:type="dxa"/>
            <w:vAlign w:val="center"/>
          </w:tcPr>
          <w:p w14:paraId="4C06B2F8" w14:textId="77777777" w:rsidR="00EC651F" w:rsidRPr="006B0B2B" w:rsidRDefault="00EC651F" w:rsidP="00760458">
            <w:pPr>
              <w:autoSpaceDE w:val="0"/>
              <w:autoSpaceDN w:val="0"/>
              <w:adjustRightInd w:val="0"/>
              <w:jc w:val="right"/>
              <w:rPr>
                <w:rFonts w:cstheme="minorHAnsi"/>
              </w:rPr>
            </w:pPr>
            <w:r w:rsidRPr="006B0B2B">
              <w:rPr>
                <w:rFonts w:cstheme="minorHAnsi"/>
              </w:rPr>
              <w:t>1034</w:t>
            </w:r>
          </w:p>
        </w:tc>
        <w:tc>
          <w:tcPr>
            <w:tcW w:w="2394" w:type="dxa"/>
            <w:vAlign w:val="center"/>
          </w:tcPr>
          <w:p w14:paraId="380CBABF" w14:textId="77777777" w:rsidR="00EC651F" w:rsidRPr="006B0B2B" w:rsidRDefault="00EC651F" w:rsidP="00760458">
            <w:pPr>
              <w:autoSpaceDE w:val="0"/>
              <w:autoSpaceDN w:val="0"/>
              <w:adjustRightInd w:val="0"/>
              <w:jc w:val="right"/>
              <w:rPr>
                <w:rFonts w:cstheme="minorHAnsi"/>
              </w:rPr>
            </w:pPr>
            <w:r w:rsidRPr="006B0B2B">
              <w:rPr>
                <w:rFonts w:cstheme="minorHAnsi"/>
              </w:rPr>
              <w:t>1120</w:t>
            </w:r>
          </w:p>
        </w:tc>
      </w:tr>
      <w:tr w:rsidR="00EC651F" w:rsidRPr="00BE46EF" w14:paraId="7A698EFF" w14:textId="77777777" w:rsidTr="00760458">
        <w:tc>
          <w:tcPr>
            <w:tcW w:w="1386" w:type="dxa"/>
          </w:tcPr>
          <w:p w14:paraId="4D8C4BD4" w14:textId="77777777" w:rsidR="00EC651F" w:rsidRPr="006B0B2B" w:rsidRDefault="00EC651F" w:rsidP="00697911">
            <w:pPr>
              <w:autoSpaceDE w:val="0"/>
              <w:autoSpaceDN w:val="0"/>
              <w:adjustRightInd w:val="0"/>
              <w:rPr>
                <w:rFonts w:cstheme="minorHAnsi"/>
              </w:rPr>
            </w:pPr>
            <w:r w:rsidRPr="006B0B2B">
              <w:rPr>
                <w:rFonts w:cstheme="minorHAnsi"/>
              </w:rPr>
              <w:t>G-11</w:t>
            </w:r>
          </w:p>
        </w:tc>
        <w:tc>
          <w:tcPr>
            <w:tcW w:w="2394" w:type="dxa"/>
            <w:vAlign w:val="center"/>
          </w:tcPr>
          <w:p w14:paraId="1A45EBF2" w14:textId="77777777" w:rsidR="00EC651F" w:rsidRPr="006B0B2B" w:rsidRDefault="00EC651F" w:rsidP="00760458">
            <w:pPr>
              <w:autoSpaceDE w:val="0"/>
              <w:autoSpaceDN w:val="0"/>
              <w:adjustRightInd w:val="0"/>
              <w:jc w:val="right"/>
              <w:rPr>
                <w:rFonts w:cstheme="minorHAnsi"/>
              </w:rPr>
            </w:pPr>
            <w:r w:rsidRPr="006B0B2B">
              <w:rPr>
                <w:rFonts w:cstheme="minorHAnsi"/>
              </w:rPr>
              <w:t>955</w:t>
            </w:r>
          </w:p>
        </w:tc>
        <w:tc>
          <w:tcPr>
            <w:tcW w:w="2394" w:type="dxa"/>
            <w:vAlign w:val="center"/>
          </w:tcPr>
          <w:p w14:paraId="077953EC" w14:textId="77777777" w:rsidR="00EC651F" w:rsidRPr="006B0B2B" w:rsidRDefault="00EC651F" w:rsidP="00760458">
            <w:pPr>
              <w:autoSpaceDE w:val="0"/>
              <w:autoSpaceDN w:val="0"/>
              <w:adjustRightInd w:val="0"/>
              <w:jc w:val="right"/>
              <w:rPr>
                <w:rFonts w:cstheme="minorHAnsi"/>
              </w:rPr>
            </w:pPr>
            <w:r w:rsidRPr="006B0B2B">
              <w:rPr>
                <w:rFonts w:cstheme="minorHAnsi"/>
              </w:rPr>
              <w:t>965</w:t>
            </w:r>
          </w:p>
        </w:tc>
        <w:tc>
          <w:tcPr>
            <w:tcW w:w="2394" w:type="dxa"/>
            <w:vAlign w:val="center"/>
          </w:tcPr>
          <w:p w14:paraId="54953044" w14:textId="77777777" w:rsidR="00EC651F" w:rsidRPr="006B0B2B" w:rsidRDefault="00EC651F" w:rsidP="00760458">
            <w:pPr>
              <w:autoSpaceDE w:val="0"/>
              <w:autoSpaceDN w:val="0"/>
              <w:adjustRightInd w:val="0"/>
              <w:jc w:val="right"/>
              <w:rPr>
                <w:rFonts w:cstheme="minorHAnsi"/>
              </w:rPr>
            </w:pPr>
            <w:r w:rsidRPr="006B0B2B">
              <w:rPr>
                <w:rFonts w:cstheme="minorHAnsi"/>
              </w:rPr>
              <w:t>965</w:t>
            </w:r>
          </w:p>
        </w:tc>
      </w:tr>
      <w:tr w:rsidR="00EC651F" w:rsidRPr="00BE46EF" w14:paraId="74D42559" w14:textId="77777777" w:rsidTr="00760458">
        <w:tc>
          <w:tcPr>
            <w:tcW w:w="1386" w:type="dxa"/>
          </w:tcPr>
          <w:p w14:paraId="3E9FB4DD" w14:textId="77777777" w:rsidR="00EC651F" w:rsidRPr="006B0B2B" w:rsidRDefault="00EC651F" w:rsidP="00697911">
            <w:pPr>
              <w:autoSpaceDE w:val="0"/>
              <w:autoSpaceDN w:val="0"/>
              <w:adjustRightInd w:val="0"/>
              <w:rPr>
                <w:rFonts w:cstheme="minorHAnsi"/>
              </w:rPr>
            </w:pPr>
            <w:r w:rsidRPr="006B0B2B">
              <w:rPr>
                <w:rFonts w:cstheme="minorHAnsi"/>
              </w:rPr>
              <w:t>G-12</w:t>
            </w:r>
          </w:p>
        </w:tc>
        <w:tc>
          <w:tcPr>
            <w:tcW w:w="2394" w:type="dxa"/>
            <w:vAlign w:val="center"/>
          </w:tcPr>
          <w:p w14:paraId="0FEA4F3D" w14:textId="77777777" w:rsidR="00EC651F" w:rsidRPr="006B0B2B" w:rsidRDefault="00EC651F" w:rsidP="00760458">
            <w:pPr>
              <w:autoSpaceDE w:val="0"/>
              <w:autoSpaceDN w:val="0"/>
              <w:adjustRightInd w:val="0"/>
              <w:jc w:val="right"/>
              <w:rPr>
                <w:rFonts w:cstheme="minorHAnsi"/>
              </w:rPr>
            </w:pPr>
            <w:r w:rsidRPr="006B0B2B">
              <w:rPr>
                <w:rFonts w:cstheme="minorHAnsi"/>
              </w:rPr>
              <w:t>886</w:t>
            </w:r>
          </w:p>
        </w:tc>
        <w:tc>
          <w:tcPr>
            <w:tcW w:w="2394" w:type="dxa"/>
            <w:vAlign w:val="center"/>
          </w:tcPr>
          <w:p w14:paraId="2AEE9F8B" w14:textId="77777777" w:rsidR="00EC651F" w:rsidRPr="006B0B2B" w:rsidRDefault="00EC651F" w:rsidP="00760458">
            <w:pPr>
              <w:autoSpaceDE w:val="0"/>
              <w:autoSpaceDN w:val="0"/>
              <w:adjustRightInd w:val="0"/>
              <w:jc w:val="right"/>
              <w:rPr>
                <w:rFonts w:cstheme="minorHAnsi"/>
              </w:rPr>
            </w:pPr>
            <w:r w:rsidRPr="006B0B2B">
              <w:rPr>
                <w:rFonts w:cstheme="minorHAnsi"/>
              </w:rPr>
              <w:t>896</w:t>
            </w:r>
          </w:p>
        </w:tc>
        <w:tc>
          <w:tcPr>
            <w:tcW w:w="2394" w:type="dxa"/>
            <w:vAlign w:val="center"/>
          </w:tcPr>
          <w:p w14:paraId="1F6B5CCF" w14:textId="77777777" w:rsidR="00EC651F" w:rsidRPr="006B0B2B" w:rsidRDefault="00EC651F" w:rsidP="00760458">
            <w:pPr>
              <w:autoSpaceDE w:val="0"/>
              <w:autoSpaceDN w:val="0"/>
              <w:adjustRightInd w:val="0"/>
              <w:jc w:val="right"/>
              <w:rPr>
                <w:rFonts w:cstheme="minorHAnsi"/>
              </w:rPr>
            </w:pPr>
            <w:r w:rsidRPr="006B0B2B">
              <w:rPr>
                <w:rFonts w:cstheme="minorHAnsi"/>
              </w:rPr>
              <w:t>896</w:t>
            </w:r>
          </w:p>
        </w:tc>
      </w:tr>
      <w:tr w:rsidR="00EC651F" w:rsidRPr="00BE46EF" w14:paraId="3A2B9F87" w14:textId="77777777" w:rsidTr="00760458">
        <w:tc>
          <w:tcPr>
            <w:tcW w:w="1386" w:type="dxa"/>
          </w:tcPr>
          <w:p w14:paraId="09A9B15C" w14:textId="77777777" w:rsidR="00EC651F" w:rsidRPr="006B0B2B" w:rsidRDefault="00EC651F" w:rsidP="00697911">
            <w:pPr>
              <w:autoSpaceDE w:val="0"/>
              <w:autoSpaceDN w:val="0"/>
              <w:adjustRightInd w:val="0"/>
              <w:rPr>
                <w:rFonts w:cstheme="minorHAnsi"/>
              </w:rPr>
            </w:pPr>
            <w:r w:rsidRPr="006B0B2B">
              <w:rPr>
                <w:rFonts w:cstheme="minorHAnsi"/>
              </w:rPr>
              <w:t>G-13</w:t>
            </w:r>
          </w:p>
        </w:tc>
        <w:tc>
          <w:tcPr>
            <w:tcW w:w="2394" w:type="dxa"/>
            <w:vAlign w:val="center"/>
          </w:tcPr>
          <w:p w14:paraId="4E05CACC" w14:textId="77777777" w:rsidR="00EC651F" w:rsidRPr="006B0B2B" w:rsidRDefault="00EC651F" w:rsidP="00760458">
            <w:pPr>
              <w:autoSpaceDE w:val="0"/>
              <w:autoSpaceDN w:val="0"/>
              <w:adjustRightInd w:val="0"/>
              <w:jc w:val="right"/>
              <w:rPr>
                <w:rFonts w:cstheme="minorHAnsi"/>
              </w:rPr>
            </w:pPr>
            <w:r w:rsidRPr="006B0B2B">
              <w:rPr>
                <w:rFonts w:cstheme="minorHAnsi"/>
              </w:rPr>
              <w:t>827</w:t>
            </w:r>
          </w:p>
        </w:tc>
        <w:tc>
          <w:tcPr>
            <w:tcW w:w="2394" w:type="dxa"/>
            <w:vAlign w:val="center"/>
          </w:tcPr>
          <w:p w14:paraId="4F41CCAD" w14:textId="77777777" w:rsidR="00EC651F" w:rsidRPr="006B0B2B" w:rsidRDefault="00EC651F" w:rsidP="00760458">
            <w:pPr>
              <w:autoSpaceDE w:val="0"/>
              <w:autoSpaceDN w:val="0"/>
              <w:adjustRightInd w:val="0"/>
              <w:jc w:val="right"/>
              <w:rPr>
                <w:rFonts w:cstheme="minorHAnsi"/>
              </w:rPr>
            </w:pPr>
            <w:r w:rsidRPr="006B0B2B">
              <w:rPr>
                <w:rFonts w:cstheme="minorHAnsi"/>
              </w:rPr>
              <w:t>827</w:t>
            </w:r>
          </w:p>
        </w:tc>
        <w:tc>
          <w:tcPr>
            <w:tcW w:w="2394" w:type="dxa"/>
            <w:vAlign w:val="center"/>
          </w:tcPr>
          <w:p w14:paraId="2A55D726" w14:textId="77777777" w:rsidR="00EC651F" w:rsidRPr="006B0B2B" w:rsidRDefault="00EC651F" w:rsidP="00760458">
            <w:pPr>
              <w:autoSpaceDE w:val="0"/>
              <w:autoSpaceDN w:val="0"/>
              <w:adjustRightInd w:val="0"/>
              <w:jc w:val="right"/>
              <w:rPr>
                <w:rFonts w:cstheme="minorHAnsi"/>
              </w:rPr>
            </w:pPr>
            <w:r w:rsidRPr="006B0B2B">
              <w:rPr>
                <w:rFonts w:cstheme="minorHAnsi"/>
              </w:rPr>
              <w:t>827</w:t>
            </w:r>
          </w:p>
        </w:tc>
      </w:tr>
    </w:tbl>
    <w:p w14:paraId="3693C5E6" w14:textId="77777777" w:rsidR="00EC651F" w:rsidRPr="006B0B2B" w:rsidRDefault="00EC651F" w:rsidP="00EC651F">
      <w:pPr>
        <w:autoSpaceDE w:val="0"/>
        <w:autoSpaceDN w:val="0"/>
        <w:adjustRightInd w:val="0"/>
        <w:spacing w:after="0" w:line="240" w:lineRule="auto"/>
        <w:rPr>
          <w:rFonts w:cstheme="minorHAnsi"/>
        </w:rPr>
      </w:pPr>
    </w:p>
    <w:tbl>
      <w:tblPr>
        <w:tblStyle w:val="TableGrid"/>
        <w:tblW w:w="0" w:type="auto"/>
        <w:tblInd w:w="558" w:type="dxa"/>
        <w:tblLook w:val="04A0" w:firstRow="1" w:lastRow="0" w:firstColumn="1" w:lastColumn="0" w:noHBand="0" w:noVBand="1"/>
      </w:tblPr>
      <w:tblGrid>
        <w:gridCol w:w="972"/>
        <w:gridCol w:w="1306"/>
        <w:gridCol w:w="1202"/>
        <w:gridCol w:w="1384"/>
        <w:gridCol w:w="1776"/>
        <w:gridCol w:w="2152"/>
      </w:tblGrid>
      <w:tr w:rsidR="00EC651F" w:rsidRPr="00BE46EF" w14:paraId="6FE5A18F" w14:textId="77777777" w:rsidTr="00D25006">
        <w:trPr>
          <w:tblHeader/>
        </w:trPr>
        <w:tc>
          <w:tcPr>
            <w:tcW w:w="9018" w:type="dxa"/>
            <w:gridSpan w:val="6"/>
            <w:shd w:val="clear" w:color="auto" w:fill="D9D9D9" w:themeFill="background1" w:themeFillShade="D9"/>
            <w:vAlign w:val="center"/>
          </w:tcPr>
          <w:p w14:paraId="5E1BE9CF" w14:textId="77777777" w:rsidR="00EC651F" w:rsidRPr="006B0B2B" w:rsidRDefault="00EC651F" w:rsidP="00697911">
            <w:pPr>
              <w:pStyle w:val="ListParagraph"/>
              <w:numPr>
                <w:ilvl w:val="2"/>
                <w:numId w:val="3"/>
              </w:numPr>
              <w:autoSpaceDE w:val="0"/>
              <w:autoSpaceDN w:val="0"/>
              <w:adjustRightInd w:val="0"/>
              <w:ind w:left="430" w:hanging="270"/>
              <w:jc w:val="both"/>
              <w:rPr>
                <w:rFonts w:cstheme="minorHAnsi"/>
                <w:b/>
                <w:bCs/>
              </w:rPr>
            </w:pPr>
            <w:r w:rsidRPr="006B0B2B">
              <w:rPr>
                <w:rFonts w:cstheme="minorHAnsi"/>
                <w:b/>
                <w:bCs/>
              </w:rPr>
              <w:t>National Coal Index (in Rs.)</w:t>
            </w:r>
          </w:p>
        </w:tc>
      </w:tr>
      <w:tr w:rsidR="00EC651F" w:rsidRPr="00BE46EF" w14:paraId="34820FB0" w14:textId="77777777" w:rsidTr="00D25006">
        <w:trPr>
          <w:tblHeader/>
        </w:trPr>
        <w:tc>
          <w:tcPr>
            <w:tcW w:w="981" w:type="dxa"/>
            <w:vMerge w:val="restart"/>
            <w:shd w:val="clear" w:color="auto" w:fill="D9D9D9" w:themeFill="background1" w:themeFillShade="D9"/>
          </w:tcPr>
          <w:p w14:paraId="5773D259"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Grade of coal</w:t>
            </w:r>
          </w:p>
        </w:tc>
        <w:tc>
          <w:tcPr>
            <w:tcW w:w="8037" w:type="dxa"/>
            <w:gridSpan w:val="5"/>
            <w:shd w:val="clear" w:color="auto" w:fill="D9D9D9" w:themeFill="background1" w:themeFillShade="D9"/>
            <w:vAlign w:val="center"/>
          </w:tcPr>
          <w:p w14:paraId="115993A6"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Month</w:t>
            </w:r>
          </w:p>
        </w:tc>
      </w:tr>
      <w:tr w:rsidR="00EC651F" w:rsidRPr="00BE46EF" w14:paraId="7F12F8DB" w14:textId="77777777" w:rsidTr="00D25006">
        <w:trPr>
          <w:tblHeader/>
        </w:trPr>
        <w:tc>
          <w:tcPr>
            <w:tcW w:w="981" w:type="dxa"/>
            <w:vMerge/>
            <w:shd w:val="clear" w:color="auto" w:fill="D9D9D9" w:themeFill="background1" w:themeFillShade="D9"/>
          </w:tcPr>
          <w:p w14:paraId="7CA0983E" w14:textId="77777777" w:rsidR="00EC651F" w:rsidRPr="006B0B2B" w:rsidRDefault="00EC651F" w:rsidP="00697911">
            <w:pPr>
              <w:autoSpaceDE w:val="0"/>
              <w:autoSpaceDN w:val="0"/>
              <w:adjustRightInd w:val="0"/>
              <w:rPr>
                <w:rFonts w:cstheme="minorHAnsi"/>
              </w:rPr>
            </w:pPr>
          </w:p>
        </w:tc>
        <w:tc>
          <w:tcPr>
            <w:tcW w:w="1345" w:type="dxa"/>
            <w:shd w:val="clear" w:color="auto" w:fill="D9D9D9" w:themeFill="background1" w:themeFillShade="D9"/>
            <w:vAlign w:val="center"/>
          </w:tcPr>
          <w:p w14:paraId="37FD8367"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April-20</w:t>
            </w:r>
          </w:p>
        </w:tc>
        <w:tc>
          <w:tcPr>
            <w:tcW w:w="1222" w:type="dxa"/>
            <w:shd w:val="clear" w:color="auto" w:fill="D9D9D9" w:themeFill="background1" w:themeFillShade="D9"/>
            <w:vAlign w:val="center"/>
          </w:tcPr>
          <w:p w14:paraId="13A6CA15"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March-20</w:t>
            </w:r>
          </w:p>
        </w:tc>
        <w:tc>
          <w:tcPr>
            <w:tcW w:w="1418" w:type="dxa"/>
            <w:shd w:val="clear" w:color="auto" w:fill="D9D9D9" w:themeFill="background1" w:themeFillShade="D9"/>
            <w:vAlign w:val="center"/>
          </w:tcPr>
          <w:p w14:paraId="00A33BEF"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March-22</w:t>
            </w:r>
          </w:p>
        </w:tc>
        <w:tc>
          <w:tcPr>
            <w:tcW w:w="1840" w:type="dxa"/>
            <w:shd w:val="clear" w:color="auto" w:fill="D9D9D9" w:themeFill="background1" w:themeFillShade="D9"/>
          </w:tcPr>
          <w:p w14:paraId="113EEB10"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March-23</w:t>
            </w:r>
          </w:p>
        </w:tc>
        <w:tc>
          <w:tcPr>
            <w:tcW w:w="2212" w:type="dxa"/>
            <w:shd w:val="clear" w:color="auto" w:fill="D9D9D9" w:themeFill="background1" w:themeFillShade="D9"/>
          </w:tcPr>
          <w:p w14:paraId="35CC70DF"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December-23</w:t>
            </w:r>
          </w:p>
        </w:tc>
      </w:tr>
      <w:tr w:rsidR="00EC651F" w:rsidRPr="00BE46EF" w14:paraId="352B1291" w14:textId="77777777" w:rsidTr="00760458">
        <w:tc>
          <w:tcPr>
            <w:tcW w:w="981" w:type="dxa"/>
          </w:tcPr>
          <w:p w14:paraId="15E1E9FD" w14:textId="77777777" w:rsidR="00EC651F" w:rsidRPr="006B0B2B" w:rsidRDefault="00EC651F" w:rsidP="00697911">
            <w:pPr>
              <w:autoSpaceDE w:val="0"/>
              <w:autoSpaceDN w:val="0"/>
              <w:adjustRightInd w:val="0"/>
              <w:rPr>
                <w:rFonts w:cstheme="minorHAnsi"/>
              </w:rPr>
            </w:pPr>
            <w:r w:rsidRPr="006B0B2B">
              <w:rPr>
                <w:rFonts w:cstheme="minorHAnsi"/>
              </w:rPr>
              <w:t>G-10</w:t>
            </w:r>
          </w:p>
        </w:tc>
        <w:tc>
          <w:tcPr>
            <w:tcW w:w="1345" w:type="dxa"/>
            <w:vAlign w:val="center"/>
          </w:tcPr>
          <w:p w14:paraId="16DA4F47" w14:textId="77777777" w:rsidR="00EC651F" w:rsidRPr="006B0B2B" w:rsidRDefault="00EC651F" w:rsidP="00760458">
            <w:pPr>
              <w:autoSpaceDE w:val="0"/>
              <w:autoSpaceDN w:val="0"/>
              <w:adjustRightInd w:val="0"/>
              <w:jc w:val="right"/>
              <w:rPr>
                <w:rFonts w:cstheme="minorHAnsi"/>
              </w:rPr>
            </w:pPr>
            <w:r w:rsidRPr="006B0B2B">
              <w:rPr>
                <w:rFonts w:cstheme="minorHAnsi"/>
              </w:rPr>
              <w:t>1828</w:t>
            </w:r>
          </w:p>
        </w:tc>
        <w:tc>
          <w:tcPr>
            <w:tcW w:w="1222" w:type="dxa"/>
            <w:vAlign w:val="center"/>
          </w:tcPr>
          <w:p w14:paraId="50200B64" w14:textId="77777777" w:rsidR="00EC651F" w:rsidRPr="006B0B2B" w:rsidRDefault="00EC651F" w:rsidP="00760458">
            <w:pPr>
              <w:autoSpaceDE w:val="0"/>
              <w:autoSpaceDN w:val="0"/>
              <w:adjustRightInd w:val="0"/>
              <w:jc w:val="right"/>
              <w:rPr>
                <w:rFonts w:cstheme="minorHAnsi"/>
              </w:rPr>
            </w:pPr>
            <w:r w:rsidRPr="006B0B2B">
              <w:rPr>
                <w:rFonts w:cstheme="minorHAnsi"/>
              </w:rPr>
              <w:t>1925</w:t>
            </w:r>
          </w:p>
        </w:tc>
        <w:tc>
          <w:tcPr>
            <w:tcW w:w="1418" w:type="dxa"/>
            <w:vAlign w:val="center"/>
          </w:tcPr>
          <w:p w14:paraId="7861E8CC" w14:textId="77777777" w:rsidR="00EC651F" w:rsidRPr="006B0B2B" w:rsidRDefault="00EC651F" w:rsidP="00760458">
            <w:pPr>
              <w:autoSpaceDE w:val="0"/>
              <w:autoSpaceDN w:val="0"/>
              <w:adjustRightInd w:val="0"/>
              <w:jc w:val="right"/>
              <w:rPr>
                <w:rFonts w:cstheme="minorHAnsi"/>
              </w:rPr>
            </w:pPr>
            <w:r w:rsidRPr="006B0B2B">
              <w:rPr>
                <w:rFonts w:cstheme="minorHAnsi"/>
              </w:rPr>
              <w:t>3403</w:t>
            </w:r>
          </w:p>
        </w:tc>
        <w:tc>
          <w:tcPr>
            <w:tcW w:w="1840" w:type="dxa"/>
            <w:vAlign w:val="center"/>
          </w:tcPr>
          <w:p w14:paraId="5F2CC268" w14:textId="77777777" w:rsidR="00EC651F" w:rsidRPr="006B0B2B" w:rsidRDefault="00EC651F" w:rsidP="00760458">
            <w:pPr>
              <w:autoSpaceDE w:val="0"/>
              <w:autoSpaceDN w:val="0"/>
              <w:adjustRightInd w:val="0"/>
              <w:jc w:val="right"/>
              <w:rPr>
                <w:rFonts w:cstheme="minorHAnsi"/>
              </w:rPr>
            </w:pPr>
            <w:r w:rsidRPr="006B0B2B">
              <w:rPr>
                <w:rFonts w:cstheme="minorHAnsi"/>
              </w:rPr>
              <w:t>2862</w:t>
            </w:r>
          </w:p>
        </w:tc>
        <w:tc>
          <w:tcPr>
            <w:tcW w:w="2212" w:type="dxa"/>
            <w:vAlign w:val="center"/>
          </w:tcPr>
          <w:p w14:paraId="532B09FD" w14:textId="77777777" w:rsidR="00EC651F" w:rsidRPr="006B0B2B" w:rsidRDefault="00EC651F" w:rsidP="00760458">
            <w:pPr>
              <w:autoSpaceDE w:val="0"/>
              <w:autoSpaceDN w:val="0"/>
              <w:adjustRightInd w:val="0"/>
              <w:jc w:val="right"/>
              <w:rPr>
                <w:rFonts w:cstheme="minorHAnsi"/>
              </w:rPr>
            </w:pPr>
            <w:r w:rsidRPr="006B0B2B">
              <w:rPr>
                <w:rFonts w:cstheme="minorHAnsi"/>
              </w:rPr>
              <w:t>2606</w:t>
            </w:r>
          </w:p>
        </w:tc>
      </w:tr>
      <w:tr w:rsidR="00EC651F" w:rsidRPr="00BE46EF" w14:paraId="0730A216" w14:textId="77777777" w:rsidTr="00760458">
        <w:tc>
          <w:tcPr>
            <w:tcW w:w="981" w:type="dxa"/>
          </w:tcPr>
          <w:p w14:paraId="50740E7B" w14:textId="77777777" w:rsidR="00EC651F" w:rsidRPr="006B0B2B" w:rsidRDefault="00EC651F" w:rsidP="00697911">
            <w:pPr>
              <w:autoSpaceDE w:val="0"/>
              <w:autoSpaceDN w:val="0"/>
              <w:adjustRightInd w:val="0"/>
              <w:rPr>
                <w:rFonts w:cstheme="minorHAnsi"/>
              </w:rPr>
            </w:pPr>
            <w:r w:rsidRPr="006B0B2B">
              <w:rPr>
                <w:rFonts w:cstheme="minorHAnsi"/>
              </w:rPr>
              <w:t>G-11</w:t>
            </w:r>
          </w:p>
        </w:tc>
        <w:tc>
          <w:tcPr>
            <w:tcW w:w="1345" w:type="dxa"/>
            <w:vAlign w:val="center"/>
          </w:tcPr>
          <w:p w14:paraId="0F5C5B4E" w14:textId="77777777" w:rsidR="00EC651F" w:rsidRPr="006B0B2B" w:rsidRDefault="00EC651F" w:rsidP="00760458">
            <w:pPr>
              <w:autoSpaceDE w:val="0"/>
              <w:autoSpaceDN w:val="0"/>
              <w:adjustRightInd w:val="0"/>
              <w:jc w:val="right"/>
              <w:rPr>
                <w:rFonts w:cstheme="minorHAnsi"/>
              </w:rPr>
            </w:pPr>
            <w:r w:rsidRPr="006B0B2B">
              <w:rPr>
                <w:rFonts w:cstheme="minorHAnsi"/>
              </w:rPr>
              <w:t>1480</w:t>
            </w:r>
          </w:p>
        </w:tc>
        <w:tc>
          <w:tcPr>
            <w:tcW w:w="1222" w:type="dxa"/>
            <w:vAlign w:val="center"/>
          </w:tcPr>
          <w:p w14:paraId="652771E9" w14:textId="77777777" w:rsidR="00EC651F" w:rsidRPr="006B0B2B" w:rsidRDefault="00EC651F" w:rsidP="00760458">
            <w:pPr>
              <w:autoSpaceDE w:val="0"/>
              <w:autoSpaceDN w:val="0"/>
              <w:adjustRightInd w:val="0"/>
              <w:jc w:val="right"/>
              <w:rPr>
                <w:rFonts w:cstheme="minorHAnsi"/>
              </w:rPr>
            </w:pPr>
            <w:r w:rsidRPr="006B0B2B">
              <w:rPr>
                <w:rFonts w:cstheme="minorHAnsi"/>
              </w:rPr>
              <w:t>1576</w:t>
            </w:r>
          </w:p>
        </w:tc>
        <w:tc>
          <w:tcPr>
            <w:tcW w:w="1418" w:type="dxa"/>
            <w:vAlign w:val="center"/>
          </w:tcPr>
          <w:p w14:paraId="3549E8CA" w14:textId="77777777" w:rsidR="00EC651F" w:rsidRPr="006B0B2B" w:rsidRDefault="00EC651F" w:rsidP="00760458">
            <w:pPr>
              <w:autoSpaceDE w:val="0"/>
              <w:autoSpaceDN w:val="0"/>
              <w:adjustRightInd w:val="0"/>
              <w:jc w:val="right"/>
              <w:rPr>
                <w:rFonts w:cstheme="minorHAnsi"/>
              </w:rPr>
            </w:pPr>
            <w:r w:rsidRPr="006B0B2B">
              <w:rPr>
                <w:rFonts w:cstheme="minorHAnsi"/>
              </w:rPr>
              <w:t>2452</w:t>
            </w:r>
          </w:p>
        </w:tc>
        <w:tc>
          <w:tcPr>
            <w:tcW w:w="1840" w:type="dxa"/>
            <w:vAlign w:val="center"/>
          </w:tcPr>
          <w:p w14:paraId="6F744B7F" w14:textId="77777777" w:rsidR="00EC651F" w:rsidRPr="006B0B2B" w:rsidRDefault="00EC651F" w:rsidP="00760458">
            <w:pPr>
              <w:autoSpaceDE w:val="0"/>
              <w:autoSpaceDN w:val="0"/>
              <w:adjustRightInd w:val="0"/>
              <w:jc w:val="right"/>
              <w:rPr>
                <w:rFonts w:cstheme="minorHAnsi"/>
              </w:rPr>
            </w:pPr>
            <w:r w:rsidRPr="006B0B2B">
              <w:rPr>
                <w:rFonts w:cstheme="minorHAnsi"/>
              </w:rPr>
              <w:t>2164</w:t>
            </w:r>
          </w:p>
        </w:tc>
        <w:tc>
          <w:tcPr>
            <w:tcW w:w="2212" w:type="dxa"/>
            <w:vAlign w:val="center"/>
          </w:tcPr>
          <w:p w14:paraId="5B81373A" w14:textId="77777777" w:rsidR="00EC651F" w:rsidRPr="006B0B2B" w:rsidRDefault="00EC651F" w:rsidP="00760458">
            <w:pPr>
              <w:autoSpaceDE w:val="0"/>
              <w:autoSpaceDN w:val="0"/>
              <w:adjustRightInd w:val="0"/>
              <w:jc w:val="right"/>
              <w:rPr>
                <w:rFonts w:cstheme="minorHAnsi"/>
              </w:rPr>
            </w:pPr>
            <w:r w:rsidRPr="006B0B2B">
              <w:rPr>
                <w:rFonts w:cstheme="minorHAnsi"/>
              </w:rPr>
              <w:t>1968</w:t>
            </w:r>
          </w:p>
        </w:tc>
      </w:tr>
      <w:tr w:rsidR="00EC651F" w:rsidRPr="00BE46EF" w14:paraId="7564E2F9" w14:textId="77777777" w:rsidTr="00760458">
        <w:tc>
          <w:tcPr>
            <w:tcW w:w="981" w:type="dxa"/>
          </w:tcPr>
          <w:p w14:paraId="6FC6DCB0" w14:textId="77777777" w:rsidR="00EC651F" w:rsidRPr="006B0B2B" w:rsidRDefault="00EC651F" w:rsidP="00697911">
            <w:pPr>
              <w:autoSpaceDE w:val="0"/>
              <w:autoSpaceDN w:val="0"/>
              <w:adjustRightInd w:val="0"/>
              <w:rPr>
                <w:rFonts w:cstheme="minorHAnsi"/>
              </w:rPr>
            </w:pPr>
            <w:r w:rsidRPr="006B0B2B">
              <w:rPr>
                <w:rFonts w:cstheme="minorHAnsi"/>
              </w:rPr>
              <w:t>G-12</w:t>
            </w:r>
          </w:p>
        </w:tc>
        <w:tc>
          <w:tcPr>
            <w:tcW w:w="1345" w:type="dxa"/>
            <w:vAlign w:val="center"/>
          </w:tcPr>
          <w:p w14:paraId="3B0D3CB5" w14:textId="77777777" w:rsidR="00EC651F" w:rsidRPr="006B0B2B" w:rsidRDefault="00EC651F" w:rsidP="00760458">
            <w:pPr>
              <w:autoSpaceDE w:val="0"/>
              <w:autoSpaceDN w:val="0"/>
              <w:adjustRightInd w:val="0"/>
              <w:jc w:val="right"/>
              <w:rPr>
                <w:rFonts w:cstheme="minorHAnsi"/>
              </w:rPr>
            </w:pPr>
            <w:r w:rsidRPr="006B0B2B">
              <w:rPr>
                <w:rFonts w:cstheme="minorHAnsi"/>
              </w:rPr>
              <w:t>1293</w:t>
            </w:r>
          </w:p>
        </w:tc>
        <w:tc>
          <w:tcPr>
            <w:tcW w:w="1222" w:type="dxa"/>
            <w:vAlign w:val="center"/>
          </w:tcPr>
          <w:p w14:paraId="05DEAD78" w14:textId="77777777" w:rsidR="00EC651F" w:rsidRPr="006B0B2B" w:rsidRDefault="00EC651F" w:rsidP="00760458">
            <w:pPr>
              <w:autoSpaceDE w:val="0"/>
              <w:autoSpaceDN w:val="0"/>
              <w:adjustRightInd w:val="0"/>
              <w:jc w:val="right"/>
              <w:rPr>
                <w:rFonts w:cstheme="minorHAnsi"/>
              </w:rPr>
            </w:pPr>
            <w:r w:rsidRPr="006B0B2B">
              <w:rPr>
                <w:rFonts w:cstheme="minorHAnsi"/>
              </w:rPr>
              <w:t>1413</w:t>
            </w:r>
          </w:p>
        </w:tc>
        <w:tc>
          <w:tcPr>
            <w:tcW w:w="1418" w:type="dxa"/>
            <w:vAlign w:val="center"/>
          </w:tcPr>
          <w:p w14:paraId="4AB19388" w14:textId="77777777" w:rsidR="00EC651F" w:rsidRPr="006B0B2B" w:rsidRDefault="00EC651F" w:rsidP="00760458">
            <w:pPr>
              <w:autoSpaceDE w:val="0"/>
              <w:autoSpaceDN w:val="0"/>
              <w:adjustRightInd w:val="0"/>
              <w:jc w:val="right"/>
              <w:rPr>
                <w:rFonts w:cstheme="minorHAnsi"/>
              </w:rPr>
            </w:pPr>
            <w:r w:rsidRPr="006B0B2B">
              <w:rPr>
                <w:rFonts w:cstheme="minorHAnsi"/>
              </w:rPr>
              <w:t>2589</w:t>
            </w:r>
          </w:p>
        </w:tc>
        <w:tc>
          <w:tcPr>
            <w:tcW w:w="1840" w:type="dxa"/>
            <w:vAlign w:val="center"/>
          </w:tcPr>
          <w:p w14:paraId="1975B86D" w14:textId="77777777" w:rsidR="00EC651F" w:rsidRPr="006B0B2B" w:rsidRDefault="00EC651F" w:rsidP="00760458">
            <w:pPr>
              <w:autoSpaceDE w:val="0"/>
              <w:autoSpaceDN w:val="0"/>
              <w:adjustRightInd w:val="0"/>
              <w:jc w:val="right"/>
              <w:rPr>
                <w:rFonts w:cstheme="minorHAnsi"/>
              </w:rPr>
            </w:pPr>
            <w:r w:rsidRPr="006B0B2B">
              <w:rPr>
                <w:rFonts w:cstheme="minorHAnsi"/>
              </w:rPr>
              <w:t>2137</w:t>
            </w:r>
          </w:p>
        </w:tc>
        <w:tc>
          <w:tcPr>
            <w:tcW w:w="2212" w:type="dxa"/>
            <w:vAlign w:val="center"/>
          </w:tcPr>
          <w:p w14:paraId="5430F647" w14:textId="77777777" w:rsidR="00EC651F" w:rsidRPr="006B0B2B" w:rsidRDefault="00EC651F" w:rsidP="00760458">
            <w:pPr>
              <w:autoSpaceDE w:val="0"/>
              <w:autoSpaceDN w:val="0"/>
              <w:adjustRightInd w:val="0"/>
              <w:jc w:val="right"/>
              <w:rPr>
                <w:rFonts w:cstheme="minorHAnsi"/>
              </w:rPr>
            </w:pPr>
            <w:r w:rsidRPr="006B0B2B">
              <w:rPr>
                <w:rFonts w:cstheme="minorHAnsi"/>
              </w:rPr>
              <w:t>1755</w:t>
            </w:r>
          </w:p>
        </w:tc>
      </w:tr>
      <w:tr w:rsidR="00EC651F" w:rsidRPr="00BE46EF" w14:paraId="19FD6229" w14:textId="77777777" w:rsidTr="00760458">
        <w:tc>
          <w:tcPr>
            <w:tcW w:w="981" w:type="dxa"/>
          </w:tcPr>
          <w:p w14:paraId="3A645ADA" w14:textId="77777777" w:rsidR="00EC651F" w:rsidRPr="006B0B2B" w:rsidRDefault="00EC651F" w:rsidP="00697911">
            <w:pPr>
              <w:autoSpaceDE w:val="0"/>
              <w:autoSpaceDN w:val="0"/>
              <w:adjustRightInd w:val="0"/>
              <w:rPr>
                <w:rFonts w:cstheme="minorHAnsi"/>
              </w:rPr>
            </w:pPr>
            <w:r w:rsidRPr="006B0B2B">
              <w:rPr>
                <w:rFonts w:cstheme="minorHAnsi"/>
              </w:rPr>
              <w:t>G-13</w:t>
            </w:r>
          </w:p>
        </w:tc>
        <w:tc>
          <w:tcPr>
            <w:tcW w:w="1345" w:type="dxa"/>
            <w:vAlign w:val="center"/>
          </w:tcPr>
          <w:p w14:paraId="36FE225B" w14:textId="77777777" w:rsidR="00EC651F" w:rsidRPr="006B0B2B" w:rsidRDefault="00EC651F" w:rsidP="00760458">
            <w:pPr>
              <w:autoSpaceDE w:val="0"/>
              <w:autoSpaceDN w:val="0"/>
              <w:adjustRightInd w:val="0"/>
              <w:jc w:val="right"/>
              <w:rPr>
                <w:rFonts w:cstheme="minorHAnsi"/>
              </w:rPr>
            </w:pPr>
            <w:r w:rsidRPr="006B0B2B">
              <w:rPr>
                <w:rFonts w:cstheme="minorHAnsi"/>
              </w:rPr>
              <w:t>1268</w:t>
            </w:r>
          </w:p>
        </w:tc>
        <w:tc>
          <w:tcPr>
            <w:tcW w:w="1222" w:type="dxa"/>
            <w:vAlign w:val="center"/>
          </w:tcPr>
          <w:p w14:paraId="4E78C9A2" w14:textId="77777777" w:rsidR="00EC651F" w:rsidRPr="006B0B2B" w:rsidRDefault="00EC651F" w:rsidP="00760458">
            <w:pPr>
              <w:autoSpaceDE w:val="0"/>
              <w:autoSpaceDN w:val="0"/>
              <w:adjustRightInd w:val="0"/>
              <w:jc w:val="right"/>
              <w:rPr>
                <w:rFonts w:cstheme="minorHAnsi"/>
              </w:rPr>
            </w:pPr>
            <w:r w:rsidRPr="006B0B2B">
              <w:rPr>
                <w:rFonts w:cstheme="minorHAnsi"/>
              </w:rPr>
              <w:t>1350</w:t>
            </w:r>
          </w:p>
        </w:tc>
        <w:tc>
          <w:tcPr>
            <w:tcW w:w="1418" w:type="dxa"/>
            <w:vAlign w:val="center"/>
          </w:tcPr>
          <w:p w14:paraId="0ADC3E1F" w14:textId="77777777" w:rsidR="00EC651F" w:rsidRPr="006B0B2B" w:rsidRDefault="00EC651F" w:rsidP="00760458">
            <w:pPr>
              <w:autoSpaceDE w:val="0"/>
              <w:autoSpaceDN w:val="0"/>
              <w:adjustRightInd w:val="0"/>
              <w:jc w:val="right"/>
              <w:rPr>
                <w:rFonts w:cstheme="minorHAnsi"/>
              </w:rPr>
            </w:pPr>
            <w:r w:rsidRPr="006B0B2B">
              <w:rPr>
                <w:rFonts w:cstheme="minorHAnsi"/>
              </w:rPr>
              <w:t>2151</w:t>
            </w:r>
          </w:p>
        </w:tc>
        <w:tc>
          <w:tcPr>
            <w:tcW w:w="1840" w:type="dxa"/>
            <w:vAlign w:val="center"/>
          </w:tcPr>
          <w:p w14:paraId="3E47DED0" w14:textId="77777777" w:rsidR="00EC651F" w:rsidRPr="006B0B2B" w:rsidRDefault="00EC651F" w:rsidP="00760458">
            <w:pPr>
              <w:autoSpaceDE w:val="0"/>
              <w:autoSpaceDN w:val="0"/>
              <w:adjustRightInd w:val="0"/>
              <w:jc w:val="right"/>
              <w:rPr>
                <w:rFonts w:cstheme="minorHAnsi"/>
              </w:rPr>
            </w:pPr>
            <w:r w:rsidRPr="006B0B2B">
              <w:rPr>
                <w:rFonts w:cstheme="minorHAnsi"/>
              </w:rPr>
              <w:t>1855</w:t>
            </w:r>
          </w:p>
        </w:tc>
        <w:tc>
          <w:tcPr>
            <w:tcW w:w="2212" w:type="dxa"/>
            <w:vAlign w:val="center"/>
          </w:tcPr>
          <w:p w14:paraId="663BAA33" w14:textId="77777777" w:rsidR="00EC651F" w:rsidRPr="006B0B2B" w:rsidRDefault="00EC651F" w:rsidP="00760458">
            <w:pPr>
              <w:autoSpaceDE w:val="0"/>
              <w:autoSpaceDN w:val="0"/>
              <w:adjustRightInd w:val="0"/>
              <w:jc w:val="right"/>
              <w:rPr>
                <w:rFonts w:cstheme="minorHAnsi"/>
              </w:rPr>
            </w:pPr>
            <w:r w:rsidRPr="006B0B2B">
              <w:rPr>
                <w:rFonts w:cstheme="minorHAnsi"/>
              </w:rPr>
              <w:t>1773</w:t>
            </w:r>
          </w:p>
        </w:tc>
      </w:tr>
    </w:tbl>
    <w:p w14:paraId="28AB8D7F" w14:textId="77777777" w:rsidR="00EC651F" w:rsidRPr="006B0B2B" w:rsidRDefault="00EC651F" w:rsidP="00EC651F">
      <w:pPr>
        <w:autoSpaceDE w:val="0"/>
        <w:autoSpaceDN w:val="0"/>
        <w:adjustRightInd w:val="0"/>
        <w:spacing w:after="0" w:line="240" w:lineRule="auto"/>
        <w:rPr>
          <w:rFonts w:cstheme="minorHAnsi"/>
        </w:rPr>
      </w:pPr>
    </w:p>
    <w:tbl>
      <w:tblPr>
        <w:tblStyle w:val="TableGrid"/>
        <w:tblW w:w="0" w:type="auto"/>
        <w:tblInd w:w="558" w:type="dxa"/>
        <w:tblLook w:val="04A0" w:firstRow="1" w:lastRow="0" w:firstColumn="1" w:lastColumn="0" w:noHBand="0" w:noVBand="1"/>
      </w:tblPr>
      <w:tblGrid>
        <w:gridCol w:w="3349"/>
        <w:gridCol w:w="1540"/>
        <w:gridCol w:w="3903"/>
      </w:tblGrid>
      <w:tr w:rsidR="00EC651F" w:rsidRPr="00BE46EF" w14:paraId="775438E1" w14:textId="77777777" w:rsidTr="003868CF">
        <w:trPr>
          <w:trHeight w:val="264"/>
          <w:tblHeader/>
        </w:trPr>
        <w:tc>
          <w:tcPr>
            <w:tcW w:w="8939" w:type="dxa"/>
            <w:gridSpan w:val="3"/>
            <w:shd w:val="clear" w:color="auto" w:fill="D9D9D9" w:themeFill="background1" w:themeFillShade="D9"/>
            <w:vAlign w:val="center"/>
          </w:tcPr>
          <w:p w14:paraId="5860095E" w14:textId="77777777" w:rsidR="00EC651F" w:rsidRPr="006B0B2B" w:rsidRDefault="00EC651F" w:rsidP="00697911">
            <w:pPr>
              <w:pStyle w:val="ListParagraph"/>
              <w:numPr>
                <w:ilvl w:val="2"/>
                <w:numId w:val="3"/>
              </w:numPr>
              <w:autoSpaceDE w:val="0"/>
              <w:autoSpaceDN w:val="0"/>
              <w:adjustRightInd w:val="0"/>
              <w:ind w:left="430" w:hanging="270"/>
              <w:jc w:val="both"/>
              <w:rPr>
                <w:rFonts w:cstheme="minorHAnsi"/>
              </w:rPr>
            </w:pPr>
            <w:r w:rsidRPr="006B0B2B">
              <w:rPr>
                <w:rFonts w:cstheme="minorHAnsi"/>
                <w:b/>
                <w:bCs/>
              </w:rPr>
              <w:t>CERC Index for “Inflation to be applied to the indexed energy charge component in cases of Captive Fuel Source"</w:t>
            </w:r>
          </w:p>
        </w:tc>
      </w:tr>
      <w:tr w:rsidR="00EC651F" w:rsidRPr="00BE46EF" w14:paraId="78C0CF16" w14:textId="77777777" w:rsidTr="003868CF">
        <w:trPr>
          <w:trHeight w:val="400"/>
          <w:tblHeader/>
        </w:trPr>
        <w:tc>
          <w:tcPr>
            <w:tcW w:w="3406" w:type="dxa"/>
            <w:shd w:val="clear" w:color="auto" w:fill="D9D9D9" w:themeFill="background1" w:themeFillShade="D9"/>
            <w:vAlign w:val="center"/>
          </w:tcPr>
          <w:p w14:paraId="751718DB" w14:textId="77777777" w:rsidR="00EC651F" w:rsidRPr="006B0B2B" w:rsidRDefault="00EC651F" w:rsidP="00697911">
            <w:pPr>
              <w:autoSpaceDE w:val="0"/>
              <w:autoSpaceDN w:val="0"/>
              <w:adjustRightInd w:val="0"/>
              <w:jc w:val="center"/>
              <w:rPr>
                <w:rFonts w:cstheme="minorHAnsi"/>
                <w:b/>
              </w:rPr>
            </w:pPr>
            <w:r w:rsidRPr="006B0B2B">
              <w:rPr>
                <w:rFonts w:cstheme="minorHAnsi"/>
                <w:b/>
                <w:bCs/>
              </w:rPr>
              <w:t>Index Period</w:t>
            </w:r>
          </w:p>
        </w:tc>
        <w:tc>
          <w:tcPr>
            <w:tcW w:w="1560" w:type="dxa"/>
            <w:shd w:val="clear" w:color="auto" w:fill="D9D9D9" w:themeFill="background1" w:themeFillShade="D9"/>
            <w:vAlign w:val="center"/>
          </w:tcPr>
          <w:p w14:paraId="122172FC"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CERC Index</w:t>
            </w:r>
          </w:p>
        </w:tc>
        <w:tc>
          <w:tcPr>
            <w:tcW w:w="3973" w:type="dxa"/>
            <w:shd w:val="clear" w:color="auto" w:fill="D9D9D9" w:themeFill="background1" w:themeFillShade="D9"/>
            <w:vAlign w:val="center"/>
          </w:tcPr>
          <w:p w14:paraId="2844F6E7" w14:textId="77777777" w:rsidR="00EC651F" w:rsidRPr="006B0B2B" w:rsidRDefault="00EC651F" w:rsidP="00697911">
            <w:pPr>
              <w:autoSpaceDE w:val="0"/>
              <w:autoSpaceDN w:val="0"/>
              <w:adjustRightInd w:val="0"/>
              <w:jc w:val="center"/>
              <w:rPr>
                <w:rFonts w:cstheme="minorHAnsi"/>
                <w:b/>
                <w:bCs/>
              </w:rPr>
            </w:pPr>
            <w:r w:rsidRPr="006B0B2B">
              <w:rPr>
                <w:rFonts w:cstheme="minorHAnsi"/>
                <w:b/>
                <w:bCs/>
              </w:rPr>
              <w:t>Cumulative CERC Index Variation</w:t>
            </w:r>
          </w:p>
        </w:tc>
      </w:tr>
      <w:tr w:rsidR="00EC651F" w:rsidRPr="00BE46EF" w14:paraId="355F6A22" w14:textId="77777777" w:rsidTr="00760458">
        <w:trPr>
          <w:trHeight w:val="264"/>
        </w:trPr>
        <w:tc>
          <w:tcPr>
            <w:tcW w:w="3406" w:type="dxa"/>
          </w:tcPr>
          <w:p w14:paraId="17D570A9" w14:textId="77777777" w:rsidR="00EC651F" w:rsidRPr="006B0B2B" w:rsidRDefault="00EC651F" w:rsidP="00697911">
            <w:pPr>
              <w:autoSpaceDE w:val="0"/>
              <w:autoSpaceDN w:val="0"/>
              <w:adjustRightInd w:val="0"/>
              <w:rPr>
                <w:rFonts w:cstheme="minorHAnsi"/>
              </w:rPr>
            </w:pPr>
            <w:r w:rsidRPr="006B0B2B">
              <w:rPr>
                <w:rFonts w:cstheme="minorHAnsi"/>
              </w:rPr>
              <w:t>01.04.2019 to 30.09.2019</w:t>
            </w:r>
          </w:p>
        </w:tc>
        <w:tc>
          <w:tcPr>
            <w:tcW w:w="1560" w:type="dxa"/>
            <w:vAlign w:val="center"/>
          </w:tcPr>
          <w:p w14:paraId="724FCBFF" w14:textId="77777777" w:rsidR="00EC651F" w:rsidRPr="006B0B2B" w:rsidRDefault="00EC651F" w:rsidP="00760458">
            <w:pPr>
              <w:autoSpaceDE w:val="0"/>
              <w:autoSpaceDN w:val="0"/>
              <w:adjustRightInd w:val="0"/>
              <w:jc w:val="right"/>
              <w:rPr>
                <w:rFonts w:cstheme="minorHAnsi"/>
              </w:rPr>
            </w:pPr>
            <w:r w:rsidRPr="006B0B2B">
              <w:rPr>
                <w:rFonts w:cstheme="minorHAnsi"/>
              </w:rPr>
              <w:t>8.13</w:t>
            </w:r>
          </w:p>
        </w:tc>
        <w:tc>
          <w:tcPr>
            <w:tcW w:w="3973" w:type="dxa"/>
            <w:vAlign w:val="center"/>
          </w:tcPr>
          <w:p w14:paraId="7A51F636" w14:textId="77777777" w:rsidR="00EC651F" w:rsidRPr="006B0B2B" w:rsidRDefault="00EC651F" w:rsidP="00760458">
            <w:pPr>
              <w:autoSpaceDE w:val="0"/>
              <w:autoSpaceDN w:val="0"/>
              <w:adjustRightInd w:val="0"/>
              <w:jc w:val="right"/>
              <w:rPr>
                <w:rFonts w:cstheme="minorHAnsi"/>
              </w:rPr>
            </w:pPr>
            <w:r w:rsidRPr="006B0B2B">
              <w:rPr>
                <w:rFonts w:cstheme="minorHAnsi"/>
              </w:rPr>
              <w:t>8.13</w:t>
            </w:r>
          </w:p>
        </w:tc>
      </w:tr>
      <w:tr w:rsidR="00EC651F" w:rsidRPr="00BE46EF" w14:paraId="68340FC8" w14:textId="77777777" w:rsidTr="00760458">
        <w:trPr>
          <w:trHeight w:val="268"/>
        </w:trPr>
        <w:tc>
          <w:tcPr>
            <w:tcW w:w="3406" w:type="dxa"/>
          </w:tcPr>
          <w:p w14:paraId="28775F36" w14:textId="77777777" w:rsidR="00EC651F" w:rsidRPr="006B0B2B" w:rsidRDefault="00EC651F" w:rsidP="00697911">
            <w:pPr>
              <w:autoSpaceDE w:val="0"/>
              <w:autoSpaceDN w:val="0"/>
              <w:adjustRightInd w:val="0"/>
              <w:rPr>
                <w:rFonts w:cstheme="minorHAnsi"/>
              </w:rPr>
            </w:pPr>
            <w:r w:rsidRPr="006B0B2B">
              <w:rPr>
                <w:rFonts w:cstheme="minorHAnsi"/>
              </w:rPr>
              <w:t>01.10.2019 to 31.03.2020</w:t>
            </w:r>
          </w:p>
        </w:tc>
        <w:tc>
          <w:tcPr>
            <w:tcW w:w="1560" w:type="dxa"/>
            <w:vAlign w:val="center"/>
          </w:tcPr>
          <w:p w14:paraId="068C71B0" w14:textId="77777777" w:rsidR="00EC651F" w:rsidRPr="006B0B2B" w:rsidRDefault="00EC651F" w:rsidP="00760458">
            <w:pPr>
              <w:autoSpaceDE w:val="0"/>
              <w:autoSpaceDN w:val="0"/>
              <w:adjustRightInd w:val="0"/>
              <w:jc w:val="right"/>
              <w:rPr>
                <w:rFonts w:cstheme="minorHAnsi"/>
              </w:rPr>
            </w:pPr>
            <w:r w:rsidRPr="006B0B2B">
              <w:rPr>
                <w:rFonts w:cstheme="minorHAnsi"/>
              </w:rPr>
              <w:t>0.98</w:t>
            </w:r>
          </w:p>
        </w:tc>
        <w:tc>
          <w:tcPr>
            <w:tcW w:w="3973" w:type="dxa"/>
            <w:vAlign w:val="center"/>
          </w:tcPr>
          <w:p w14:paraId="54F222F6" w14:textId="77777777" w:rsidR="00EC651F" w:rsidRPr="006B0B2B" w:rsidRDefault="00EC651F" w:rsidP="00760458">
            <w:pPr>
              <w:autoSpaceDE w:val="0"/>
              <w:autoSpaceDN w:val="0"/>
              <w:adjustRightInd w:val="0"/>
              <w:jc w:val="right"/>
              <w:rPr>
                <w:rFonts w:cstheme="minorHAnsi"/>
              </w:rPr>
            </w:pPr>
            <w:r w:rsidRPr="006B0B2B">
              <w:rPr>
                <w:rFonts w:cstheme="minorHAnsi"/>
              </w:rPr>
              <w:t>9.11</w:t>
            </w:r>
          </w:p>
        </w:tc>
      </w:tr>
      <w:tr w:rsidR="00EC651F" w:rsidRPr="00BE46EF" w14:paraId="60F2B1F4" w14:textId="77777777" w:rsidTr="00760458">
        <w:trPr>
          <w:trHeight w:val="264"/>
        </w:trPr>
        <w:tc>
          <w:tcPr>
            <w:tcW w:w="3406" w:type="dxa"/>
          </w:tcPr>
          <w:p w14:paraId="304E5262" w14:textId="77777777" w:rsidR="00EC651F" w:rsidRPr="006B0B2B" w:rsidRDefault="00EC651F" w:rsidP="00697911">
            <w:pPr>
              <w:autoSpaceDE w:val="0"/>
              <w:autoSpaceDN w:val="0"/>
              <w:adjustRightInd w:val="0"/>
              <w:rPr>
                <w:rFonts w:cstheme="minorHAnsi"/>
              </w:rPr>
            </w:pPr>
            <w:r w:rsidRPr="006B0B2B">
              <w:rPr>
                <w:rFonts w:cstheme="minorHAnsi"/>
              </w:rPr>
              <w:t>01.04.2020 to 30.09.2020</w:t>
            </w:r>
          </w:p>
        </w:tc>
        <w:tc>
          <w:tcPr>
            <w:tcW w:w="1560" w:type="dxa"/>
            <w:vAlign w:val="center"/>
          </w:tcPr>
          <w:p w14:paraId="47BB5490" w14:textId="77777777" w:rsidR="00EC651F" w:rsidRPr="006B0B2B" w:rsidRDefault="00EC651F" w:rsidP="00760458">
            <w:pPr>
              <w:autoSpaceDE w:val="0"/>
              <w:autoSpaceDN w:val="0"/>
              <w:adjustRightInd w:val="0"/>
              <w:jc w:val="right"/>
              <w:rPr>
                <w:rFonts w:cstheme="minorHAnsi"/>
              </w:rPr>
            </w:pPr>
            <w:r w:rsidRPr="006B0B2B">
              <w:rPr>
                <w:rFonts w:cstheme="minorHAnsi"/>
              </w:rPr>
              <w:t>3.14</w:t>
            </w:r>
          </w:p>
        </w:tc>
        <w:tc>
          <w:tcPr>
            <w:tcW w:w="3973" w:type="dxa"/>
            <w:vAlign w:val="center"/>
          </w:tcPr>
          <w:p w14:paraId="78A805C8" w14:textId="77777777" w:rsidR="00EC651F" w:rsidRPr="006B0B2B" w:rsidRDefault="00EC651F" w:rsidP="00760458">
            <w:pPr>
              <w:autoSpaceDE w:val="0"/>
              <w:autoSpaceDN w:val="0"/>
              <w:adjustRightInd w:val="0"/>
              <w:jc w:val="right"/>
              <w:rPr>
                <w:rFonts w:cstheme="minorHAnsi"/>
              </w:rPr>
            </w:pPr>
            <w:r w:rsidRPr="006B0B2B">
              <w:rPr>
                <w:rFonts w:cstheme="minorHAnsi"/>
              </w:rPr>
              <w:t>12.25</w:t>
            </w:r>
          </w:p>
        </w:tc>
      </w:tr>
      <w:tr w:rsidR="00EC651F" w:rsidRPr="00BE46EF" w14:paraId="7CD64098" w14:textId="77777777" w:rsidTr="00760458">
        <w:trPr>
          <w:trHeight w:val="264"/>
        </w:trPr>
        <w:tc>
          <w:tcPr>
            <w:tcW w:w="3406" w:type="dxa"/>
          </w:tcPr>
          <w:p w14:paraId="59A1D7D9" w14:textId="77777777" w:rsidR="00EC651F" w:rsidRPr="006B0B2B" w:rsidRDefault="00EC651F" w:rsidP="00697911">
            <w:pPr>
              <w:autoSpaceDE w:val="0"/>
              <w:autoSpaceDN w:val="0"/>
              <w:adjustRightInd w:val="0"/>
              <w:rPr>
                <w:rFonts w:cstheme="minorHAnsi"/>
              </w:rPr>
            </w:pPr>
            <w:r w:rsidRPr="006B0B2B">
              <w:rPr>
                <w:rFonts w:cstheme="minorHAnsi"/>
              </w:rPr>
              <w:t>01.10.2020 to 31.03.2021</w:t>
            </w:r>
          </w:p>
        </w:tc>
        <w:tc>
          <w:tcPr>
            <w:tcW w:w="1560" w:type="dxa"/>
            <w:vAlign w:val="center"/>
          </w:tcPr>
          <w:p w14:paraId="30E2837D" w14:textId="77777777" w:rsidR="00EC651F" w:rsidRPr="006B0B2B" w:rsidRDefault="00EC651F" w:rsidP="00760458">
            <w:pPr>
              <w:autoSpaceDE w:val="0"/>
              <w:autoSpaceDN w:val="0"/>
              <w:adjustRightInd w:val="0"/>
              <w:jc w:val="right"/>
              <w:rPr>
                <w:rFonts w:cstheme="minorHAnsi"/>
              </w:rPr>
            </w:pPr>
            <w:r w:rsidRPr="006B0B2B">
              <w:rPr>
                <w:rFonts w:cstheme="minorHAnsi"/>
              </w:rPr>
              <w:t>-3.2</w:t>
            </w:r>
          </w:p>
        </w:tc>
        <w:tc>
          <w:tcPr>
            <w:tcW w:w="3973" w:type="dxa"/>
            <w:vAlign w:val="center"/>
          </w:tcPr>
          <w:p w14:paraId="7CDB1C36" w14:textId="77777777" w:rsidR="00EC651F" w:rsidRPr="006B0B2B" w:rsidRDefault="00EC651F" w:rsidP="00760458">
            <w:pPr>
              <w:autoSpaceDE w:val="0"/>
              <w:autoSpaceDN w:val="0"/>
              <w:adjustRightInd w:val="0"/>
              <w:jc w:val="right"/>
              <w:rPr>
                <w:rFonts w:cstheme="minorHAnsi"/>
              </w:rPr>
            </w:pPr>
            <w:r w:rsidRPr="006B0B2B">
              <w:rPr>
                <w:rFonts w:cstheme="minorHAnsi"/>
              </w:rPr>
              <w:t>9.05</w:t>
            </w:r>
          </w:p>
        </w:tc>
      </w:tr>
      <w:tr w:rsidR="00EC651F" w:rsidRPr="00BE46EF" w14:paraId="250D682B" w14:textId="77777777" w:rsidTr="00760458">
        <w:trPr>
          <w:trHeight w:val="268"/>
        </w:trPr>
        <w:tc>
          <w:tcPr>
            <w:tcW w:w="3406" w:type="dxa"/>
          </w:tcPr>
          <w:p w14:paraId="42790686" w14:textId="77777777" w:rsidR="00EC651F" w:rsidRPr="006B0B2B" w:rsidRDefault="00EC651F" w:rsidP="00697911">
            <w:pPr>
              <w:autoSpaceDE w:val="0"/>
              <w:autoSpaceDN w:val="0"/>
              <w:adjustRightInd w:val="0"/>
              <w:rPr>
                <w:rFonts w:cstheme="minorHAnsi"/>
              </w:rPr>
            </w:pPr>
            <w:r w:rsidRPr="006B0B2B">
              <w:rPr>
                <w:rFonts w:cstheme="minorHAnsi"/>
              </w:rPr>
              <w:t>01.04.2021 to 30.09.2021</w:t>
            </w:r>
          </w:p>
        </w:tc>
        <w:tc>
          <w:tcPr>
            <w:tcW w:w="1560" w:type="dxa"/>
            <w:vAlign w:val="center"/>
          </w:tcPr>
          <w:p w14:paraId="37FC0D89" w14:textId="77777777" w:rsidR="00EC651F" w:rsidRPr="006B0B2B" w:rsidRDefault="00EC651F" w:rsidP="00760458">
            <w:pPr>
              <w:autoSpaceDE w:val="0"/>
              <w:autoSpaceDN w:val="0"/>
              <w:adjustRightInd w:val="0"/>
              <w:jc w:val="right"/>
              <w:rPr>
                <w:rFonts w:cstheme="minorHAnsi"/>
              </w:rPr>
            </w:pPr>
            <w:r w:rsidRPr="006B0B2B">
              <w:rPr>
                <w:rFonts w:cstheme="minorHAnsi"/>
              </w:rPr>
              <w:t>0.96</w:t>
            </w:r>
          </w:p>
        </w:tc>
        <w:tc>
          <w:tcPr>
            <w:tcW w:w="3973" w:type="dxa"/>
            <w:vAlign w:val="center"/>
          </w:tcPr>
          <w:p w14:paraId="5BA005DA" w14:textId="77777777" w:rsidR="00EC651F" w:rsidRPr="006B0B2B" w:rsidRDefault="00EC651F" w:rsidP="00760458">
            <w:pPr>
              <w:autoSpaceDE w:val="0"/>
              <w:autoSpaceDN w:val="0"/>
              <w:adjustRightInd w:val="0"/>
              <w:jc w:val="right"/>
              <w:rPr>
                <w:rFonts w:cstheme="minorHAnsi"/>
              </w:rPr>
            </w:pPr>
            <w:r w:rsidRPr="006B0B2B">
              <w:rPr>
                <w:rFonts w:cstheme="minorHAnsi"/>
              </w:rPr>
              <w:t>10.01</w:t>
            </w:r>
          </w:p>
        </w:tc>
      </w:tr>
      <w:tr w:rsidR="00EC651F" w:rsidRPr="00BE46EF" w14:paraId="1F80C258" w14:textId="77777777" w:rsidTr="00760458">
        <w:trPr>
          <w:trHeight w:val="264"/>
        </w:trPr>
        <w:tc>
          <w:tcPr>
            <w:tcW w:w="3406" w:type="dxa"/>
          </w:tcPr>
          <w:p w14:paraId="0E6209A6" w14:textId="77777777" w:rsidR="00EC651F" w:rsidRPr="006B0B2B" w:rsidRDefault="00EC651F" w:rsidP="00697911">
            <w:pPr>
              <w:autoSpaceDE w:val="0"/>
              <w:autoSpaceDN w:val="0"/>
              <w:adjustRightInd w:val="0"/>
              <w:rPr>
                <w:rFonts w:cstheme="minorHAnsi"/>
              </w:rPr>
            </w:pPr>
            <w:r w:rsidRPr="006B0B2B">
              <w:rPr>
                <w:rFonts w:cstheme="minorHAnsi"/>
              </w:rPr>
              <w:t>01.10.2021 to 31.03.2022</w:t>
            </w:r>
          </w:p>
        </w:tc>
        <w:tc>
          <w:tcPr>
            <w:tcW w:w="1560" w:type="dxa"/>
            <w:vAlign w:val="center"/>
          </w:tcPr>
          <w:p w14:paraId="6218D87B" w14:textId="77777777" w:rsidR="00EC651F" w:rsidRPr="006B0B2B" w:rsidRDefault="00EC651F" w:rsidP="00760458">
            <w:pPr>
              <w:autoSpaceDE w:val="0"/>
              <w:autoSpaceDN w:val="0"/>
              <w:adjustRightInd w:val="0"/>
              <w:jc w:val="right"/>
              <w:rPr>
                <w:rFonts w:cstheme="minorHAnsi"/>
              </w:rPr>
            </w:pPr>
            <w:r w:rsidRPr="006B0B2B">
              <w:rPr>
                <w:rFonts w:cstheme="minorHAnsi"/>
              </w:rPr>
              <w:t>16.35</w:t>
            </w:r>
          </w:p>
        </w:tc>
        <w:tc>
          <w:tcPr>
            <w:tcW w:w="3973" w:type="dxa"/>
            <w:vAlign w:val="center"/>
          </w:tcPr>
          <w:p w14:paraId="6E35C2D8" w14:textId="77777777" w:rsidR="00EC651F" w:rsidRPr="006B0B2B" w:rsidRDefault="00EC651F" w:rsidP="00760458">
            <w:pPr>
              <w:autoSpaceDE w:val="0"/>
              <w:autoSpaceDN w:val="0"/>
              <w:adjustRightInd w:val="0"/>
              <w:jc w:val="right"/>
              <w:rPr>
                <w:rFonts w:cstheme="minorHAnsi"/>
              </w:rPr>
            </w:pPr>
            <w:r w:rsidRPr="006B0B2B">
              <w:rPr>
                <w:rFonts w:cstheme="minorHAnsi"/>
              </w:rPr>
              <w:t>26.36</w:t>
            </w:r>
          </w:p>
        </w:tc>
      </w:tr>
      <w:tr w:rsidR="00EC651F" w:rsidRPr="00BE46EF" w14:paraId="0744035E" w14:textId="77777777" w:rsidTr="00760458">
        <w:trPr>
          <w:trHeight w:val="268"/>
        </w:trPr>
        <w:tc>
          <w:tcPr>
            <w:tcW w:w="3406" w:type="dxa"/>
          </w:tcPr>
          <w:p w14:paraId="29AC76C6" w14:textId="77777777" w:rsidR="00EC651F" w:rsidRPr="006B0B2B" w:rsidRDefault="00EC651F" w:rsidP="00697911">
            <w:pPr>
              <w:autoSpaceDE w:val="0"/>
              <w:autoSpaceDN w:val="0"/>
              <w:adjustRightInd w:val="0"/>
              <w:rPr>
                <w:rFonts w:cstheme="minorHAnsi"/>
              </w:rPr>
            </w:pPr>
            <w:r w:rsidRPr="006B0B2B">
              <w:rPr>
                <w:rFonts w:cstheme="minorHAnsi"/>
              </w:rPr>
              <w:t>01.04.2022 to 30.09.2022</w:t>
            </w:r>
          </w:p>
        </w:tc>
        <w:tc>
          <w:tcPr>
            <w:tcW w:w="1560" w:type="dxa"/>
            <w:vAlign w:val="center"/>
          </w:tcPr>
          <w:p w14:paraId="5855445F" w14:textId="77777777" w:rsidR="00EC651F" w:rsidRPr="006B0B2B" w:rsidRDefault="00EC651F" w:rsidP="00760458">
            <w:pPr>
              <w:autoSpaceDE w:val="0"/>
              <w:autoSpaceDN w:val="0"/>
              <w:adjustRightInd w:val="0"/>
              <w:jc w:val="right"/>
              <w:rPr>
                <w:rFonts w:cstheme="minorHAnsi"/>
              </w:rPr>
            </w:pPr>
            <w:r w:rsidRPr="006B0B2B">
              <w:rPr>
                <w:rFonts w:cstheme="minorHAnsi"/>
              </w:rPr>
              <w:t>19</w:t>
            </w:r>
          </w:p>
        </w:tc>
        <w:tc>
          <w:tcPr>
            <w:tcW w:w="3973" w:type="dxa"/>
            <w:vAlign w:val="center"/>
          </w:tcPr>
          <w:p w14:paraId="5A2CE46D" w14:textId="77777777" w:rsidR="00EC651F" w:rsidRPr="006B0B2B" w:rsidRDefault="00EC651F" w:rsidP="00760458">
            <w:pPr>
              <w:autoSpaceDE w:val="0"/>
              <w:autoSpaceDN w:val="0"/>
              <w:adjustRightInd w:val="0"/>
              <w:jc w:val="right"/>
              <w:rPr>
                <w:rFonts w:cstheme="minorHAnsi"/>
              </w:rPr>
            </w:pPr>
            <w:r w:rsidRPr="006B0B2B">
              <w:rPr>
                <w:rFonts w:cstheme="minorHAnsi"/>
              </w:rPr>
              <w:t>45.36</w:t>
            </w:r>
          </w:p>
        </w:tc>
      </w:tr>
      <w:tr w:rsidR="00EC651F" w:rsidRPr="00BE46EF" w14:paraId="0B9C55C5" w14:textId="77777777" w:rsidTr="00760458">
        <w:trPr>
          <w:trHeight w:val="264"/>
        </w:trPr>
        <w:tc>
          <w:tcPr>
            <w:tcW w:w="3406" w:type="dxa"/>
          </w:tcPr>
          <w:p w14:paraId="5741D17D" w14:textId="77777777" w:rsidR="00EC651F" w:rsidRPr="006B0B2B" w:rsidRDefault="00EC651F" w:rsidP="00697911">
            <w:pPr>
              <w:autoSpaceDE w:val="0"/>
              <w:autoSpaceDN w:val="0"/>
              <w:adjustRightInd w:val="0"/>
              <w:rPr>
                <w:rFonts w:cstheme="minorHAnsi"/>
              </w:rPr>
            </w:pPr>
            <w:r w:rsidRPr="006B0B2B">
              <w:rPr>
                <w:rFonts w:cstheme="minorHAnsi"/>
              </w:rPr>
              <w:t>01.10.2022 to 31.03.2023</w:t>
            </w:r>
          </w:p>
        </w:tc>
        <w:tc>
          <w:tcPr>
            <w:tcW w:w="1560" w:type="dxa"/>
            <w:vAlign w:val="center"/>
          </w:tcPr>
          <w:p w14:paraId="130E85EC" w14:textId="77777777" w:rsidR="00EC651F" w:rsidRPr="006B0B2B" w:rsidRDefault="00EC651F" w:rsidP="00760458">
            <w:pPr>
              <w:autoSpaceDE w:val="0"/>
              <w:autoSpaceDN w:val="0"/>
              <w:adjustRightInd w:val="0"/>
              <w:jc w:val="right"/>
              <w:rPr>
                <w:rFonts w:cstheme="minorHAnsi"/>
              </w:rPr>
            </w:pPr>
            <w:r w:rsidRPr="006B0B2B">
              <w:rPr>
                <w:rFonts w:cstheme="minorHAnsi"/>
              </w:rPr>
              <w:t>23.27</w:t>
            </w:r>
          </w:p>
        </w:tc>
        <w:tc>
          <w:tcPr>
            <w:tcW w:w="3973" w:type="dxa"/>
            <w:vAlign w:val="center"/>
          </w:tcPr>
          <w:p w14:paraId="2F347C96" w14:textId="77777777" w:rsidR="00EC651F" w:rsidRPr="006B0B2B" w:rsidRDefault="00EC651F" w:rsidP="00760458">
            <w:pPr>
              <w:autoSpaceDE w:val="0"/>
              <w:autoSpaceDN w:val="0"/>
              <w:adjustRightInd w:val="0"/>
              <w:jc w:val="right"/>
              <w:rPr>
                <w:rFonts w:cstheme="minorHAnsi"/>
              </w:rPr>
            </w:pPr>
            <w:r w:rsidRPr="006B0B2B">
              <w:rPr>
                <w:rFonts w:cstheme="minorHAnsi"/>
              </w:rPr>
              <w:t>68.63</w:t>
            </w:r>
          </w:p>
        </w:tc>
      </w:tr>
      <w:tr w:rsidR="00EC651F" w:rsidRPr="00BE46EF" w14:paraId="0C4A8811" w14:textId="77777777" w:rsidTr="00760458">
        <w:trPr>
          <w:trHeight w:val="264"/>
        </w:trPr>
        <w:tc>
          <w:tcPr>
            <w:tcW w:w="3406" w:type="dxa"/>
          </w:tcPr>
          <w:p w14:paraId="079320CA" w14:textId="77777777" w:rsidR="00EC651F" w:rsidRPr="006B0B2B" w:rsidRDefault="00EC651F" w:rsidP="00697911">
            <w:pPr>
              <w:autoSpaceDE w:val="0"/>
              <w:autoSpaceDN w:val="0"/>
              <w:adjustRightInd w:val="0"/>
              <w:rPr>
                <w:rFonts w:cstheme="minorHAnsi"/>
              </w:rPr>
            </w:pPr>
            <w:r w:rsidRPr="006B0B2B">
              <w:rPr>
                <w:rFonts w:cstheme="minorHAnsi"/>
              </w:rPr>
              <w:lastRenderedPageBreak/>
              <w:t>01.04.2023 to 30.09.2023</w:t>
            </w:r>
          </w:p>
        </w:tc>
        <w:tc>
          <w:tcPr>
            <w:tcW w:w="1560" w:type="dxa"/>
            <w:vAlign w:val="center"/>
          </w:tcPr>
          <w:p w14:paraId="325D9E08" w14:textId="77777777" w:rsidR="00EC651F" w:rsidRPr="006B0B2B" w:rsidRDefault="00EC651F" w:rsidP="00760458">
            <w:pPr>
              <w:autoSpaceDE w:val="0"/>
              <w:autoSpaceDN w:val="0"/>
              <w:adjustRightInd w:val="0"/>
              <w:jc w:val="right"/>
              <w:rPr>
                <w:rFonts w:cstheme="minorHAnsi"/>
              </w:rPr>
            </w:pPr>
            <w:r w:rsidRPr="006B0B2B">
              <w:rPr>
                <w:rFonts w:cstheme="minorHAnsi"/>
              </w:rPr>
              <w:t>12.94</w:t>
            </w:r>
          </w:p>
        </w:tc>
        <w:tc>
          <w:tcPr>
            <w:tcW w:w="3973" w:type="dxa"/>
            <w:vAlign w:val="center"/>
          </w:tcPr>
          <w:p w14:paraId="4C8458AB" w14:textId="77777777" w:rsidR="00EC651F" w:rsidRPr="006B0B2B" w:rsidRDefault="00EC651F" w:rsidP="00760458">
            <w:pPr>
              <w:autoSpaceDE w:val="0"/>
              <w:autoSpaceDN w:val="0"/>
              <w:adjustRightInd w:val="0"/>
              <w:jc w:val="right"/>
              <w:rPr>
                <w:rFonts w:cstheme="minorHAnsi"/>
              </w:rPr>
            </w:pPr>
            <w:r w:rsidRPr="006B0B2B">
              <w:rPr>
                <w:rFonts w:cstheme="minorHAnsi"/>
              </w:rPr>
              <w:t>81.57</w:t>
            </w:r>
          </w:p>
        </w:tc>
      </w:tr>
      <w:tr w:rsidR="00EC651F" w:rsidRPr="00BE46EF" w14:paraId="0A0D8064" w14:textId="77777777" w:rsidTr="00760458">
        <w:trPr>
          <w:trHeight w:val="268"/>
        </w:trPr>
        <w:tc>
          <w:tcPr>
            <w:tcW w:w="3406" w:type="dxa"/>
          </w:tcPr>
          <w:p w14:paraId="2252B5E4" w14:textId="77777777" w:rsidR="00EC651F" w:rsidRPr="006B0B2B" w:rsidRDefault="00EC651F" w:rsidP="00697911">
            <w:pPr>
              <w:autoSpaceDE w:val="0"/>
              <w:autoSpaceDN w:val="0"/>
              <w:adjustRightInd w:val="0"/>
              <w:rPr>
                <w:rFonts w:cstheme="minorHAnsi"/>
              </w:rPr>
            </w:pPr>
            <w:r w:rsidRPr="006B0B2B">
              <w:rPr>
                <w:rFonts w:cstheme="minorHAnsi"/>
              </w:rPr>
              <w:t>01.10.2023 to 31.03.2024</w:t>
            </w:r>
          </w:p>
        </w:tc>
        <w:tc>
          <w:tcPr>
            <w:tcW w:w="1560" w:type="dxa"/>
            <w:vAlign w:val="center"/>
          </w:tcPr>
          <w:p w14:paraId="5A18AAC4" w14:textId="77777777" w:rsidR="00EC651F" w:rsidRPr="006B0B2B" w:rsidRDefault="00EC651F" w:rsidP="00760458">
            <w:pPr>
              <w:autoSpaceDE w:val="0"/>
              <w:autoSpaceDN w:val="0"/>
              <w:adjustRightInd w:val="0"/>
              <w:jc w:val="right"/>
              <w:rPr>
                <w:rFonts w:cstheme="minorHAnsi"/>
              </w:rPr>
            </w:pPr>
            <w:r w:rsidRPr="006B0B2B">
              <w:rPr>
                <w:rFonts w:cstheme="minorHAnsi"/>
              </w:rPr>
              <w:t>-6.67</w:t>
            </w:r>
          </w:p>
        </w:tc>
        <w:tc>
          <w:tcPr>
            <w:tcW w:w="3973" w:type="dxa"/>
            <w:vAlign w:val="center"/>
          </w:tcPr>
          <w:p w14:paraId="7F5C1138" w14:textId="77777777" w:rsidR="00EC651F" w:rsidRPr="006B0B2B" w:rsidRDefault="00EC651F" w:rsidP="00760458">
            <w:pPr>
              <w:autoSpaceDE w:val="0"/>
              <w:autoSpaceDN w:val="0"/>
              <w:adjustRightInd w:val="0"/>
              <w:jc w:val="right"/>
              <w:rPr>
                <w:rFonts w:cstheme="minorHAnsi"/>
              </w:rPr>
            </w:pPr>
            <w:r w:rsidRPr="006B0B2B">
              <w:rPr>
                <w:rFonts w:cstheme="minorHAnsi"/>
              </w:rPr>
              <w:t>74.9</w:t>
            </w:r>
          </w:p>
        </w:tc>
      </w:tr>
    </w:tbl>
    <w:p w14:paraId="4303374C" w14:textId="77777777" w:rsidR="00EC651F" w:rsidRPr="006B0B2B" w:rsidRDefault="00EC651F" w:rsidP="00EC651F">
      <w:pPr>
        <w:autoSpaceDE w:val="0"/>
        <w:autoSpaceDN w:val="0"/>
        <w:adjustRightInd w:val="0"/>
        <w:spacing w:after="0" w:line="240" w:lineRule="auto"/>
        <w:rPr>
          <w:rFonts w:cstheme="minorHAnsi"/>
        </w:rPr>
      </w:pPr>
    </w:p>
    <w:p w14:paraId="6D6D3693" w14:textId="77777777" w:rsidR="00EC651F" w:rsidRPr="006B0B2B" w:rsidRDefault="00EC651F" w:rsidP="00EC651F">
      <w:pPr>
        <w:pStyle w:val="ListParagraph"/>
        <w:numPr>
          <w:ilvl w:val="1"/>
          <w:numId w:val="3"/>
        </w:numPr>
        <w:jc w:val="both"/>
        <w:rPr>
          <w:rFonts w:cstheme="minorHAnsi"/>
        </w:rPr>
      </w:pPr>
      <w:r w:rsidRPr="006B0B2B">
        <w:rPr>
          <w:rFonts w:cstheme="minorHAnsi"/>
        </w:rPr>
        <w:t>As such, it may be noticed that there is no substantial change in the notified price of Coal India Limited as compared to other acceptable indices which reflect the actual market trend.</w:t>
      </w:r>
    </w:p>
    <w:p w14:paraId="11D388AF" w14:textId="77777777" w:rsidR="00EC651F" w:rsidRPr="006B0B2B" w:rsidRDefault="00EC651F" w:rsidP="00EC651F">
      <w:pPr>
        <w:pStyle w:val="ListParagraph"/>
        <w:numPr>
          <w:ilvl w:val="1"/>
          <w:numId w:val="3"/>
        </w:numPr>
        <w:jc w:val="both"/>
        <w:rPr>
          <w:rFonts w:cstheme="minorHAnsi"/>
        </w:rPr>
      </w:pPr>
      <w:r w:rsidRPr="006B0B2B">
        <w:rPr>
          <w:rFonts w:cstheme="minorHAnsi"/>
        </w:rPr>
        <w:t>Each mine has its own characteristics, economics &amp; scale. Therefore, it is humbly requested to not compare the input price with administered notified price of Coal India Limited for number of mines taken together.</w:t>
      </w:r>
    </w:p>
    <w:p w14:paraId="051C7FB0" w14:textId="77777777" w:rsidR="00DF4154" w:rsidRDefault="00EC651F" w:rsidP="00EC651F">
      <w:pPr>
        <w:jc w:val="both"/>
        <w:rPr>
          <w:rFonts w:cstheme="minorHAnsi"/>
          <w:b/>
          <w:bCs/>
        </w:rPr>
      </w:pPr>
      <w:r w:rsidRPr="00DF4154">
        <w:rPr>
          <w:rFonts w:cstheme="minorHAnsi"/>
          <w:b/>
          <w:bCs/>
        </w:rPr>
        <w:t xml:space="preserve">Submission: </w:t>
      </w:r>
    </w:p>
    <w:p w14:paraId="7B2F6EF9" w14:textId="1735C6E8" w:rsidR="00EC651F" w:rsidRPr="00DF4154" w:rsidRDefault="00EC651F" w:rsidP="00EC651F">
      <w:pPr>
        <w:jc w:val="both"/>
        <w:rPr>
          <w:rFonts w:cstheme="minorHAnsi"/>
          <w:b/>
          <w:bCs/>
        </w:rPr>
      </w:pPr>
      <w:r w:rsidRPr="00DF4154">
        <w:rPr>
          <w:rFonts w:cstheme="minorHAnsi"/>
          <w:b/>
          <w:bCs/>
        </w:rPr>
        <w:t>To de-link the Input Price with the notified price of Coal India Limited.</w:t>
      </w:r>
    </w:p>
    <w:p w14:paraId="40A70B40"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Additional Capitalization on account of Renovation and Modernization (Regulation 27)</w:t>
      </w:r>
    </w:p>
    <w:p w14:paraId="63677302" w14:textId="77777777" w:rsidR="00EC651F" w:rsidRPr="000D703E" w:rsidRDefault="00EC651F" w:rsidP="00EC651F">
      <w:pPr>
        <w:jc w:val="both"/>
        <w:rPr>
          <w:rFonts w:cstheme="minorHAnsi"/>
          <w:b/>
        </w:rPr>
      </w:pPr>
      <w:bookmarkStart w:id="11" w:name="_Hlk157681545"/>
      <w:r w:rsidRPr="000D703E">
        <w:rPr>
          <w:rFonts w:cstheme="minorHAnsi"/>
          <w:b/>
        </w:rPr>
        <w:t>Draft Regulation:</w:t>
      </w:r>
    </w:p>
    <w:bookmarkEnd w:id="11"/>
    <w:p w14:paraId="12B40EFD" w14:textId="77777777" w:rsidR="00EC651F" w:rsidRPr="006B0B2B" w:rsidRDefault="00EC651F" w:rsidP="00EC651F">
      <w:pPr>
        <w:pStyle w:val="ListParagraph"/>
        <w:numPr>
          <w:ilvl w:val="0"/>
          <w:numId w:val="9"/>
        </w:numPr>
        <w:jc w:val="both"/>
        <w:rPr>
          <w:rFonts w:cstheme="minorHAnsi"/>
          <w:bCs/>
          <w:i/>
          <w:iCs/>
        </w:rPr>
      </w:pPr>
      <w:r w:rsidRPr="006B0B2B">
        <w:rPr>
          <w:rFonts w:cstheme="minorHAnsi"/>
          <w:bCs/>
          <w:i/>
          <w:iCs/>
        </w:rPr>
        <w:t xml:space="preserve">The generating company intending to undertake renovation and modernization (R&amp;M) of the generating station or unit thereof for the purpose of extension of life beyond the originally </w:t>
      </w:r>
      <w:proofErr w:type="spellStart"/>
      <w:r w:rsidRPr="006B0B2B">
        <w:rPr>
          <w:rFonts w:cstheme="minorHAnsi"/>
          <w:bCs/>
          <w:i/>
          <w:iCs/>
        </w:rPr>
        <w:t>recognised</w:t>
      </w:r>
      <w:proofErr w:type="spellEnd"/>
      <w:r w:rsidRPr="006B0B2B">
        <w:rPr>
          <w:rFonts w:cstheme="minorHAnsi"/>
          <w:bCs/>
          <w:i/>
          <w:iCs/>
        </w:rPr>
        <w:t xml:space="preserve"> useful life for the purpose of tariff, shall file a petition before the Commission for approval of the proposal with a Detailed Project Report giving complete scope, justification, cost-benefit analysis, estimated life extension from a reference date, financial package, phasing of expenditure, schedule of completion, reference price level, estimated completion cost including foreign exchange component, if any, and any other information considered to be relevant by the generating company or the transmission licensee: Provided that the generating company making the applications for renovation and modernization (R&amp;M) shall not be eligible for Special Allowance under Regulation 28 of these regulations;</w:t>
      </w:r>
    </w:p>
    <w:p w14:paraId="20AFABAC" w14:textId="77777777" w:rsidR="00EC651F" w:rsidRPr="006B0B2B" w:rsidRDefault="00EC651F" w:rsidP="00EC651F">
      <w:pPr>
        <w:pStyle w:val="ListParagraph"/>
        <w:numPr>
          <w:ilvl w:val="0"/>
          <w:numId w:val="9"/>
        </w:numPr>
        <w:jc w:val="both"/>
        <w:rPr>
          <w:rFonts w:cstheme="minorHAnsi"/>
          <w:bCs/>
          <w:i/>
          <w:iCs/>
        </w:rPr>
      </w:pPr>
      <w:r w:rsidRPr="006B0B2B">
        <w:rPr>
          <w:rFonts w:cstheme="minorHAnsi"/>
          <w:bCs/>
          <w:i/>
          <w:iCs/>
        </w:rPr>
        <w:t>(4) After completion of the Renovation and Modernisation (R&amp;M), the generating company</w:t>
      </w:r>
      <w:proofErr w:type="gramStart"/>
      <w:r w:rsidRPr="006B0B2B">
        <w:rPr>
          <w:rFonts w:cstheme="minorHAnsi"/>
          <w:bCs/>
          <w:i/>
          <w:iCs/>
        </w:rPr>
        <w:t>, as the case may be, shall</w:t>
      </w:r>
      <w:proofErr w:type="gramEnd"/>
      <w:r w:rsidRPr="006B0B2B">
        <w:rPr>
          <w:rFonts w:cstheme="minorHAnsi"/>
          <w:bCs/>
          <w:i/>
          <w:iCs/>
        </w:rPr>
        <w:t xml:space="preserve"> file a petition for determination of tariff. Expenditure incurred or projected to be incurred and admitted by the Commission after prudence check and after deducting the accumulated depreciation already recovered from the admitted project cost shall form the basis for the determination of tariff.</w:t>
      </w:r>
    </w:p>
    <w:p w14:paraId="0E599BF6" w14:textId="77777777" w:rsidR="00EC651F" w:rsidRPr="006B0B2B" w:rsidRDefault="00EC651F" w:rsidP="00EC651F">
      <w:pPr>
        <w:jc w:val="both"/>
        <w:rPr>
          <w:rFonts w:cstheme="minorHAnsi"/>
          <w:b/>
        </w:rPr>
      </w:pPr>
      <w:bookmarkStart w:id="12" w:name="_Hlk157683438"/>
      <w:r w:rsidRPr="006B0B2B">
        <w:rPr>
          <w:rFonts w:cstheme="minorHAnsi"/>
          <w:b/>
        </w:rPr>
        <w:t>Comments of DVC:</w:t>
      </w:r>
    </w:p>
    <w:bookmarkEnd w:id="12"/>
    <w:p w14:paraId="1EC0E1DE" w14:textId="77777777" w:rsidR="00EC651F" w:rsidRPr="006B0B2B" w:rsidRDefault="00EC651F" w:rsidP="00EC651F">
      <w:pPr>
        <w:jc w:val="both"/>
        <w:rPr>
          <w:rFonts w:cstheme="minorHAnsi"/>
          <w:bCs/>
        </w:rPr>
      </w:pPr>
      <w:r w:rsidRPr="006B0B2B">
        <w:rPr>
          <w:rFonts w:cstheme="minorHAnsi"/>
          <w:bCs/>
        </w:rPr>
        <w:t xml:space="preserve">The current draft tariff regulations include a singular provision (regulation 27) concerning additional capitalization attributable to R&amp;M activities undertaken by </w:t>
      </w:r>
      <w:r w:rsidRPr="006B0B2B">
        <w:rPr>
          <w:rFonts w:cstheme="minorHAnsi"/>
        </w:rPr>
        <w:t>the generating companies only.</w:t>
      </w:r>
      <w:r w:rsidRPr="006B0B2B">
        <w:rPr>
          <w:rFonts w:cstheme="minorHAnsi"/>
          <w:bCs/>
        </w:rPr>
        <w:t xml:space="preserve"> Clarification is required on whether the CERC's tariff regulations permit Additional Capitalization specifically for activities related to R&amp;M activities undertaken by transmission licensees. This clarification is essential to ensure comprehensive understanding and compliance with the regulatory framework.</w:t>
      </w:r>
    </w:p>
    <w:p w14:paraId="34180398" w14:textId="77777777" w:rsidR="000D703E" w:rsidRDefault="00EC651F" w:rsidP="00EC651F">
      <w:pPr>
        <w:jc w:val="both"/>
        <w:rPr>
          <w:rFonts w:cstheme="minorHAnsi"/>
          <w:b/>
        </w:rPr>
      </w:pPr>
      <w:r w:rsidRPr="000D703E">
        <w:rPr>
          <w:rFonts w:cstheme="minorHAnsi"/>
          <w:b/>
        </w:rPr>
        <w:t xml:space="preserve">Submission: </w:t>
      </w:r>
    </w:p>
    <w:p w14:paraId="68A5CFA6" w14:textId="4CD575E0" w:rsidR="00EC651F" w:rsidRPr="000D703E" w:rsidRDefault="00EC651F" w:rsidP="00EC651F">
      <w:pPr>
        <w:jc w:val="both"/>
        <w:rPr>
          <w:rFonts w:cstheme="minorHAnsi"/>
          <w:b/>
        </w:rPr>
      </w:pPr>
      <w:r w:rsidRPr="000D703E">
        <w:rPr>
          <w:rFonts w:cstheme="minorHAnsi"/>
          <w:b/>
        </w:rPr>
        <w:lastRenderedPageBreak/>
        <w:t>To consider R&amp;M activities undertaken by transmission licensees under the ambit of Additional Capitalization.</w:t>
      </w:r>
    </w:p>
    <w:p w14:paraId="3C1BF084" w14:textId="77777777" w:rsidR="00EC651F" w:rsidRPr="006B0B2B" w:rsidRDefault="00EC651F" w:rsidP="00EC651F">
      <w:pPr>
        <w:jc w:val="both"/>
        <w:rPr>
          <w:rFonts w:cstheme="minorHAnsi"/>
          <w:bCs/>
        </w:rPr>
      </w:pPr>
    </w:p>
    <w:p w14:paraId="16E6D04C"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Special Allowance in lieu of Renovation and Modernization (Regulation 28)</w:t>
      </w:r>
    </w:p>
    <w:p w14:paraId="2FD1AD01" w14:textId="77777777" w:rsidR="00EC651F" w:rsidRPr="000D703E" w:rsidRDefault="00EC651F" w:rsidP="00EC651F">
      <w:pPr>
        <w:jc w:val="both"/>
        <w:rPr>
          <w:rFonts w:cstheme="minorHAnsi"/>
          <w:b/>
        </w:rPr>
      </w:pPr>
      <w:r w:rsidRPr="000D703E">
        <w:rPr>
          <w:rFonts w:cstheme="minorHAnsi"/>
          <w:b/>
        </w:rPr>
        <w:t>Draft Regulation:</w:t>
      </w:r>
    </w:p>
    <w:p w14:paraId="19E6DE73" w14:textId="77777777" w:rsidR="00EC651F" w:rsidRPr="006B0B2B" w:rsidRDefault="00EC651F" w:rsidP="00EC651F">
      <w:pPr>
        <w:jc w:val="both"/>
        <w:rPr>
          <w:rFonts w:cstheme="minorHAnsi"/>
          <w:b/>
          <w:i/>
          <w:iCs/>
        </w:rPr>
      </w:pPr>
      <w:r w:rsidRPr="006B0B2B">
        <w:rPr>
          <w:rFonts w:cstheme="minorHAnsi"/>
          <w:b/>
          <w:i/>
          <w:iCs/>
        </w:rPr>
        <w:t xml:space="preserve">“28. Special Allowance for Coal-based/Lignite fired Thermal Generating </w:t>
      </w:r>
      <w:proofErr w:type="gramStart"/>
      <w:r w:rsidRPr="006B0B2B">
        <w:rPr>
          <w:rFonts w:cstheme="minorHAnsi"/>
          <w:b/>
          <w:i/>
          <w:iCs/>
        </w:rPr>
        <w:t>station</w:t>
      </w:r>
      <w:proofErr w:type="gramEnd"/>
    </w:p>
    <w:p w14:paraId="48F0A882" w14:textId="77777777" w:rsidR="00EC651F" w:rsidRPr="006B0B2B" w:rsidRDefault="00EC651F" w:rsidP="00EC651F">
      <w:pPr>
        <w:jc w:val="both"/>
        <w:rPr>
          <w:rFonts w:cstheme="minorHAnsi"/>
          <w:bCs/>
          <w:i/>
          <w:iCs/>
        </w:rPr>
      </w:pPr>
      <w:r w:rsidRPr="006B0B2B">
        <w:rPr>
          <w:rFonts w:cstheme="minorHAnsi"/>
          <w:bCs/>
          <w:i/>
          <w:iCs/>
        </w:rPr>
        <w:t>…</w:t>
      </w:r>
    </w:p>
    <w:p w14:paraId="537D6F0C" w14:textId="77777777" w:rsidR="00EC651F" w:rsidRPr="006B0B2B" w:rsidRDefault="00EC651F" w:rsidP="00EC651F">
      <w:pPr>
        <w:jc w:val="both"/>
        <w:rPr>
          <w:rFonts w:cstheme="minorHAnsi"/>
          <w:bCs/>
          <w:i/>
          <w:iCs/>
        </w:rPr>
      </w:pPr>
      <w:r w:rsidRPr="006B0B2B">
        <w:rPr>
          <w:rFonts w:cstheme="minorHAnsi"/>
          <w:bCs/>
          <w:i/>
          <w:iCs/>
        </w:rPr>
        <w:t>(2) The Special Allowance admissible to a generating station shall be @ Rs 10.75 lakh per MW per year for the control period. “</w:t>
      </w:r>
    </w:p>
    <w:p w14:paraId="0E1A07D0" w14:textId="77777777" w:rsidR="00EC651F" w:rsidRPr="006B0B2B" w:rsidRDefault="00EC651F" w:rsidP="00EC651F">
      <w:pPr>
        <w:jc w:val="both"/>
        <w:rPr>
          <w:rFonts w:cstheme="minorHAnsi"/>
          <w:b/>
        </w:rPr>
      </w:pPr>
      <w:r w:rsidRPr="006B0B2B">
        <w:rPr>
          <w:rFonts w:cstheme="minorHAnsi"/>
          <w:b/>
        </w:rPr>
        <w:t>Comments of DVC:</w:t>
      </w:r>
    </w:p>
    <w:p w14:paraId="17AA71FC" w14:textId="77777777" w:rsidR="00EC651F" w:rsidRPr="006B0B2B" w:rsidRDefault="00EC651F" w:rsidP="00EC651F">
      <w:pPr>
        <w:jc w:val="both"/>
        <w:rPr>
          <w:rFonts w:cstheme="minorHAnsi"/>
          <w:bCs/>
        </w:rPr>
      </w:pPr>
      <w:r w:rsidRPr="006B0B2B">
        <w:rPr>
          <w:rFonts w:cstheme="minorHAnsi"/>
          <w:bCs/>
        </w:rPr>
        <w:t xml:space="preserve">The amount of special allowance in lieu of R&amp;M requires to be increased to the tune of Rs 25 Lakh/MW per year with provision for year-wise escalation. The reason behind claim of increase are as follows:  </w:t>
      </w:r>
    </w:p>
    <w:p w14:paraId="00E3859A" w14:textId="77777777" w:rsidR="00EC651F" w:rsidRPr="006B0B2B" w:rsidRDefault="00EC651F" w:rsidP="00EC651F">
      <w:pPr>
        <w:jc w:val="both"/>
        <w:rPr>
          <w:rFonts w:cstheme="minorHAnsi"/>
          <w:bCs/>
        </w:rPr>
      </w:pPr>
      <w:r w:rsidRPr="006B0B2B">
        <w:rPr>
          <w:rFonts w:cstheme="minorHAnsi"/>
          <w:bCs/>
        </w:rPr>
        <w:t xml:space="preserve">As per CEA Guideline R&amp;M / life extension works of Coal based Thermal Power Station shall not exceed 50% of the EPC cost of New Generating Units. In case of R&amp;M, Life extension of the unit is normally 15 years. As such, considering Rs. 25 Lakh/MW for R&amp;M activities per year, the total R&amp;M amount for 15 years will come to nearly 50 % of EPC cost of new generating station of higher capacity.  </w:t>
      </w:r>
    </w:p>
    <w:p w14:paraId="1BDBACF2" w14:textId="77777777" w:rsidR="000D703E" w:rsidRDefault="00EC651F" w:rsidP="00EC651F">
      <w:pPr>
        <w:jc w:val="both"/>
        <w:rPr>
          <w:rFonts w:cstheme="minorHAnsi"/>
          <w:b/>
        </w:rPr>
      </w:pPr>
      <w:r w:rsidRPr="000D703E">
        <w:rPr>
          <w:rFonts w:cstheme="minorHAnsi"/>
          <w:b/>
        </w:rPr>
        <w:t xml:space="preserve">Submission: </w:t>
      </w:r>
    </w:p>
    <w:p w14:paraId="33890923" w14:textId="184EA34E" w:rsidR="00EC651F" w:rsidRPr="000D703E" w:rsidRDefault="00EC651F" w:rsidP="00EC651F">
      <w:pPr>
        <w:jc w:val="both"/>
        <w:rPr>
          <w:rFonts w:cstheme="minorHAnsi"/>
          <w:b/>
        </w:rPr>
      </w:pPr>
      <w:r w:rsidRPr="000D703E">
        <w:rPr>
          <w:rFonts w:cstheme="minorHAnsi"/>
          <w:b/>
        </w:rPr>
        <w:t>To consider special Allowance admissible to a generating station @ Rs 25 lakh per MW per year for the control period.</w:t>
      </w:r>
    </w:p>
    <w:p w14:paraId="77F81F79"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Recovery of Ash Evacuation Expenditure</w:t>
      </w:r>
    </w:p>
    <w:p w14:paraId="04DC687F" w14:textId="77777777" w:rsidR="00EC651F" w:rsidRPr="006B0B2B" w:rsidRDefault="00EC651F" w:rsidP="00EC651F">
      <w:pPr>
        <w:jc w:val="both"/>
        <w:rPr>
          <w:rFonts w:cstheme="minorHAnsi"/>
          <w:b/>
          <w:bCs/>
        </w:rPr>
      </w:pPr>
      <w:r w:rsidRPr="006B0B2B">
        <w:rPr>
          <w:rFonts w:cstheme="minorHAnsi"/>
          <w:b/>
          <w:bCs/>
        </w:rPr>
        <w:t>Comments of DVC</w:t>
      </w:r>
    </w:p>
    <w:p w14:paraId="16A191DA" w14:textId="77777777" w:rsidR="00EC651F" w:rsidRPr="006B0B2B" w:rsidRDefault="00EC651F" w:rsidP="00EC651F">
      <w:pPr>
        <w:jc w:val="both"/>
        <w:rPr>
          <w:rFonts w:cstheme="minorHAnsi"/>
        </w:rPr>
      </w:pPr>
      <w:r w:rsidRPr="006B0B2B">
        <w:rPr>
          <w:rFonts w:cstheme="minorHAnsi"/>
        </w:rPr>
        <w:t xml:space="preserve">Hon’ble CERC has allowed Ash Transportation expenses from January 2016 onwards as a ‘Change in Law’ event considering </w:t>
      </w:r>
      <w:proofErr w:type="spellStart"/>
      <w:r w:rsidRPr="006B0B2B">
        <w:rPr>
          <w:rFonts w:cstheme="minorHAnsi"/>
        </w:rPr>
        <w:t>MoEF</w:t>
      </w:r>
      <w:proofErr w:type="spellEnd"/>
      <w:r w:rsidRPr="006B0B2B">
        <w:rPr>
          <w:rFonts w:cstheme="minorHAnsi"/>
        </w:rPr>
        <w:t xml:space="preserve"> &amp; CC notification. The proposed draft Regulation is silent on this aspect. </w:t>
      </w:r>
    </w:p>
    <w:p w14:paraId="264CC3BB" w14:textId="77777777" w:rsidR="000D703E" w:rsidRPr="000D703E" w:rsidRDefault="00EC651F" w:rsidP="00EC651F">
      <w:pPr>
        <w:jc w:val="both"/>
        <w:rPr>
          <w:rFonts w:cstheme="minorHAnsi"/>
          <w:b/>
          <w:bCs/>
        </w:rPr>
      </w:pPr>
      <w:r w:rsidRPr="000D703E">
        <w:rPr>
          <w:rFonts w:cstheme="minorHAnsi"/>
          <w:b/>
          <w:bCs/>
        </w:rPr>
        <w:t xml:space="preserve">Submission: </w:t>
      </w:r>
    </w:p>
    <w:p w14:paraId="4F651722" w14:textId="55868FF0" w:rsidR="00EC651F" w:rsidRPr="000D703E" w:rsidRDefault="00EC651F" w:rsidP="00EC651F">
      <w:pPr>
        <w:jc w:val="both"/>
        <w:rPr>
          <w:rFonts w:cstheme="minorHAnsi"/>
          <w:b/>
          <w:bCs/>
        </w:rPr>
      </w:pPr>
      <w:r w:rsidRPr="000D703E">
        <w:rPr>
          <w:rFonts w:cstheme="minorHAnsi"/>
          <w:b/>
          <w:bCs/>
        </w:rPr>
        <w:t xml:space="preserve">DVC proposes to include ash transportation charges in tariff regulation under clause 36(1)(6) in addition to normative O&amp;M as provided below: </w:t>
      </w:r>
    </w:p>
    <w:p w14:paraId="7435635E" w14:textId="77777777" w:rsidR="00EC651F" w:rsidRPr="000D703E" w:rsidRDefault="00EC651F" w:rsidP="00EC651F">
      <w:pPr>
        <w:jc w:val="both"/>
        <w:rPr>
          <w:rFonts w:cstheme="minorHAnsi"/>
          <w:b/>
          <w:bCs/>
        </w:rPr>
      </w:pPr>
      <w:r w:rsidRPr="000D703E">
        <w:rPr>
          <w:rFonts w:cstheme="minorHAnsi"/>
          <w:b/>
          <w:bCs/>
        </w:rPr>
        <w:t>“</w:t>
      </w:r>
      <w:r w:rsidRPr="000D703E">
        <w:rPr>
          <w:rFonts w:cstheme="minorHAnsi"/>
          <w:b/>
          <w:bCs/>
          <w:i/>
          <w:iCs/>
        </w:rPr>
        <w:t>The Water Charges, Security Expenses,</w:t>
      </w:r>
      <w:r w:rsidRPr="000D703E">
        <w:rPr>
          <w:rFonts w:cstheme="minorHAnsi"/>
          <w:b/>
          <w:bCs/>
          <w:i/>
          <w:iCs/>
          <w:u w:val="single"/>
        </w:rPr>
        <w:t xml:space="preserve"> Ash transportation expenses</w:t>
      </w:r>
      <w:r w:rsidRPr="000D703E">
        <w:rPr>
          <w:rFonts w:cstheme="minorHAnsi"/>
          <w:b/>
          <w:bCs/>
          <w:i/>
          <w:iCs/>
        </w:rPr>
        <w:t xml:space="preserve"> and Capital Spares for thermal generating stations shall be allowed separately after prudence </w:t>
      </w:r>
      <w:proofErr w:type="gramStart"/>
      <w:r w:rsidRPr="000D703E">
        <w:rPr>
          <w:rFonts w:cstheme="minorHAnsi"/>
          <w:b/>
          <w:bCs/>
          <w:i/>
          <w:iCs/>
        </w:rPr>
        <w:t>check</w:t>
      </w:r>
      <w:proofErr w:type="gramEnd"/>
      <w:r w:rsidRPr="000D703E">
        <w:rPr>
          <w:rFonts w:cstheme="minorHAnsi"/>
          <w:b/>
          <w:bCs/>
          <w:i/>
          <w:iCs/>
        </w:rPr>
        <w:t>”</w:t>
      </w:r>
    </w:p>
    <w:p w14:paraId="7BA4C521"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Recovery of expenses incurred due to disposal of Gypsum (Regulation 36, Clause (9))</w:t>
      </w:r>
    </w:p>
    <w:p w14:paraId="7B2B8150" w14:textId="77777777" w:rsidR="00EC651F" w:rsidRPr="000D703E" w:rsidRDefault="00EC651F" w:rsidP="00EC651F">
      <w:pPr>
        <w:jc w:val="both"/>
        <w:rPr>
          <w:rFonts w:cstheme="minorHAnsi"/>
          <w:b/>
          <w:bCs/>
        </w:rPr>
      </w:pPr>
      <w:r w:rsidRPr="000D703E">
        <w:rPr>
          <w:rFonts w:cstheme="minorHAnsi"/>
          <w:b/>
          <w:bCs/>
        </w:rPr>
        <w:t>Draft Regulation:</w:t>
      </w:r>
    </w:p>
    <w:p w14:paraId="4F0CE3DB" w14:textId="77777777" w:rsidR="00EC651F" w:rsidRPr="006B0B2B" w:rsidRDefault="00EC651F" w:rsidP="00EC651F">
      <w:pPr>
        <w:jc w:val="both"/>
        <w:rPr>
          <w:rFonts w:cstheme="minorHAnsi"/>
          <w:i/>
          <w:iCs/>
        </w:rPr>
      </w:pPr>
      <w:r w:rsidRPr="006B0B2B">
        <w:rPr>
          <w:rFonts w:cstheme="minorHAnsi"/>
          <w:i/>
          <w:iCs/>
        </w:rPr>
        <w:lastRenderedPageBreak/>
        <w:t>Provided that income generated from the sale of gypsum or other by-products shall be reduced from the operation and maintenance expenses.</w:t>
      </w:r>
    </w:p>
    <w:p w14:paraId="3C8E23E6" w14:textId="77777777" w:rsidR="00EC651F" w:rsidRPr="006B0B2B" w:rsidRDefault="00EC651F" w:rsidP="00EC651F">
      <w:pPr>
        <w:jc w:val="both"/>
        <w:rPr>
          <w:rFonts w:cstheme="minorHAnsi"/>
          <w:b/>
          <w:bCs/>
        </w:rPr>
      </w:pPr>
      <w:r w:rsidRPr="006B0B2B">
        <w:rPr>
          <w:rFonts w:cstheme="minorHAnsi"/>
          <w:b/>
          <w:bCs/>
        </w:rPr>
        <w:t>Comments of DVC</w:t>
      </w:r>
    </w:p>
    <w:p w14:paraId="3403F224" w14:textId="77777777" w:rsidR="00EC651F" w:rsidRPr="006B0B2B" w:rsidRDefault="00EC651F" w:rsidP="00EC651F">
      <w:pPr>
        <w:jc w:val="both"/>
        <w:rPr>
          <w:rFonts w:cstheme="minorHAnsi"/>
        </w:rPr>
      </w:pPr>
      <w:r w:rsidRPr="006B0B2B">
        <w:rPr>
          <w:rFonts w:cstheme="minorHAnsi"/>
        </w:rPr>
        <w:t>Currently, there is no specific regulation or directives from the Hon’ble Commission concerning the reimbursement of costs incurred in disposing of Gypsum, a by-product of various Flue Gas Desulfurization (FGD) processes. At present, Gypsum is being stored in ponds or stacks, which are nearing capacity. It is necessary to relocate the Gypsum from these storage areas to locations where it can be used effectively. Gypsum has potential applications in the production of wallboards, the cement industry, agriculture, etc. However, due to the distance of potential markets from the power plant, its disposal involves extensive transportation arrangements, leading to significant expenses and making it less competitive in the market.</w:t>
      </w:r>
    </w:p>
    <w:p w14:paraId="3FF2F9CF" w14:textId="77777777" w:rsidR="000D703E" w:rsidRDefault="00EC651F" w:rsidP="00EC651F">
      <w:pPr>
        <w:jc w:val="both"/>
        <w:rPr>
          <w:rFonts w:cstheme="minorHAnsi"/>
          <w:b/>
          <w:bCs/>
        </w:rPr>
      </w:pPr>
      <w:r w:rsidRPr="000D703E">
        <w:rPr>
          <w:rFonts w:cstheme="minorHAnsi"/>
          <w:b/>
          <w:bCs/>
        </w:rPr>
        <w:t xml:space="preserve">Submission: </w:t>
      </w:r>
    </w:p>
    <w:p w14:paraId="166D22C7" w14:textId="69FD92BB" w:rsidR="00EC651F" w:rsidRPr="000D703E" w:rsidRDefault="00EC651F" w:rsidP="00EC651F">
      <w:pPr>
        <w:jc w:val="both"/>
        <w:rPr>
          <w:rFonts w:cstheme="minorHAnsi"/>
          <w:b/>
          <w:bCs/>
        </w:rPr>
      </w:pPr>
      <w:r w:rsidRPr="000D703E">
        <w:rPr>
          <w:rFonts w:cstheme="minorHAnsi"/>
          <w:b/>
          <w:bCs/>
        </w:rPr>
        <w:t>To incorporate suitable provision to facilitate the recovery of costs to be incurred in respect of gypsum storage/disposal.</w:t>
      </w:r>
    </w:p>
    <w:p w14:paraId="5486415A"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Gross Calorific Value of Primary Fuel (Regulation 60)</w:t>
      </w:r>
    </w:p>
    <w:p w14:paraId="3D85EFA3" w14:textId="77777777" w:rsidR="00EC651F" w:rsidRPr="004E2E7E" w:rsidRDefault="00EC651F" w:rsidP="00EC651F">
      <w:pPr>
        <w:jc w:val="both"/>
        <w:rPr>
          <w:rFonts w:cstheme="minorHAnsi"/>
          <w:b/>
        </w:rPr>
      </w:pPr>
      <w:r w:rsidRPr="004E2E7E">
        <w:rPr>
          <w:rFonts w:cstheme="minorHAnsi"/>
          <w:b/>
          <w:bCs/>
        </w:rPr>
        <w:t>Draft Regulation:</w:t>
      </w:r>
    </w:p>
    <w:p w14:paraId="5647272A" w14:textId="77777777" w:rsidR="00EC651F" w:rsidRPr="006B0B2B" w:rsidRDefault="00EC651F" w:rsidP="00EC651F">
      <w:pPr>
        <w:jc w:val="both"/>
        <w:rPr>
          <w:rFonts w:cstheme="minorHAnsi"/>
          <w:i/>
          <w:iCs/>
        </w:rPr>
      </w:pPr>
      <w:r w:rsidRPr="006B0B2B">
        <w:rPr>
          <w:rFonts w:cstheme="minorHAnsi"/>
          <w:i/>
          <w:iCs/>
        </w:rPr>
        <w:t xml:space="preserve">In the absence of any </w:t>
      </w:r>
      <w:proofErr w:type="gramStart"/>
      <w:r w:rsidRPr="006B0B2B">
        <w:rPr>
          <w:rFonts w:cstheme="minorHAnsi"/>
          <w:i/>
          <w:iCs/>
        </w:rPr>
        <w:t>third party</w:t>
      </w:r>
      <w:proofErr w:type="gramEnd"/>
      <w:r w:rsidRPr="006B0B2B">
        <w:rPr>
          <w:rFonts w:cstheme="minorHAnsi"/>
          <w:i/>
          <w:iCs/>
        </w:rPr>
        <w:t xml:space="preserve"> sampling through an agency certified by the Ministry of Coal, the GCV shall be considered on the basis of ‘as billed’ by the Supplier less</w:t>
      </w:r>
    </w:p>
    <w:p w14:paraId="02B66621" w14:textId="77777777" w:rsidR="00EC651F" w:rsidRPr="006B0B2B" w:rsidRDefault="00EC651F" w:rsidP="00EC651F">
      <w:pPr>
        <w:pStyle w:val="ListParagraph"/>
        <w:numPr>
          <w:ilvl w:val="0"/>
          <w:numId w:val="15"/>
        </w:numPr>
        <w:autoSpaceDE w:val="0"/>
        <w:autoSpaceDN w:val="0"/>
        <w:adjustRightInd w:val="0"/>
        <w:spacing w:after="0" w:line="240" w:lineRule="auto"/>
        <w:rPr>
          <w:rFonts w:cstheme="minorHAnsi"/>
          <w:i/>
          <w:iCs/>
        </w:rPr>
      </w:pPr>
      <w:r w:rsidRPr="006B0B2B">
        <w:rPr>
          <w:rFonts w:cstheme="minorHAnsi"/>
          <w:i/>
          <w:iCs/>
        </w:rPr>
        <w:t xml:space="preserve">Actual loss in calorific value of coal between as billed by the supplier and as received at the generating station, subject to maximum loss in calorific value of 300 </w:t>
      </w:r>
      <w:proofErr w:type="spellStart"/>
      <w:r w:rsidRPr="006B0B2B">
        <w:rPr>
          <w:rFonts w:cstheme="minorHAnsi"/>
          <w:i/>
          <w:iCs/>
        </w:rPr>
        <w:t>kCal</w:t>
      </w:r>
      <w:proofErr w:type="spellEnd"/>
      <w:r w:rsidRPr="006B0B2B">
        <w:rPr>
          <w:rFonts w:cstheme="minorHAnsi"/>
          <w:i/>
          <w:iCs/>
        </w:rPr>
        <w:t xml:space="preserve">/kg for </w:t>
      </w:r>
      <w:proofErr w:type="gramStart"/>
      <w:r w:rsidRPr="006B0B2B">
        <w:rPr>
          <w:rFonts w:cstheme="minorHAnsi"/>
          <w:i/>
          <w:iCs/>
        </w:rPr>
        <w:t>Pit-head</w:t>
      </w:r>
      <w:proofErr w:type="gramEnd"/>
      <w:r w:rsidRPr="006B0B2B">
        <w:rPr>
          <w:rFonts w:cstheme="minorHAnsi"/>
          <w:i/>
          <w:iCs/>
        </w:rPr>
        <w:t xml:space="preserve"> based generating stations or generating stations with Integrated mine and 600 </w:t>
      </w:r>
      <w:proofErr w:type="spellStart"/>
      <w:r w:rsidRPr="006B0B2B">
        <w:rPr>
          <w:rFonts w:cstheme="minorHAnsi"/>
          <w:i/>
          <w:iCs/>
        </w:rPr>
        <w:t>kCal</w:t>
      </w:r>
      <w:proofErr w:type="spellEnd"/>
      <w:r w:rsidRPr="006B0B2B">
        <w:rPr>
          <w:rFonts w:cstheme="minorHAnsi"/>
          <w:i/>
          <w:iCs/>
        </w:rPr>
        <w:t xml:space="preserve">/kg for Non-Pit Head based generating stations. </w:t>
      </w:r>
    </w:p>
    <w:p w14:paraId="2A78BABC" w14:textId="77777777" w:rsidR="00EC651F" w:rsidRPr="006B0B2B" w:rsidRDefault="00EC651F" w:rsidP="00EC651F">
      <w:pPr>
        <w:jc w:val="both"/>
        <w:rPr>
          <w:rFonts w:cstheme="minorHAnsi"/>
        </w:rPr>
      </w:pPr>
    </w:p>
    <w:p w14:paraId="74A0815B" w14:textId="77777777" w:rsidR="00EC651F" w:rsidRPr="006B0B2B" w:rsidRDefault="00EC651F" w:rsidP="00EC651F">
      <w:pPr>
        <w:jc w:val="both"/>
        <w:rPr>
          <w:rFonts w:cstheme="minorHAnsi"/>
          <w:b/>
          <w:bCs/>
        </w:rPr>
      </w:pPr>
      <w:r w:rsidRPr="006B0B2B">
        <w:rPr>
          <w:rFonts w:cstheme="minorHAnsi"/>
          <w:b/>
          <w:bCs/>
        </w:rPr>
        <w:t>Comments of DVC</w:t>
      </w:r>
    </w:p>
    <w:p w14:paraId="4C8F86B4" w14:textId="77777777" w:rsidR="00EC651F" w:rsidRPr="006B0B2B" w:rsidRDefault="00EC651F" w:rsidP="00EC651F">
      <w:pPr>
        <w:jc w:val="both"/>
        <w:rPr>
          <w:rFonts w:cstheme="minorHAnsi"/>
        </w:rPr>
      </w:pPr>
      <w:r w:rsidRPr="006B0B2B">
        <w:rPr>
          <w:rFonts w:cstheme="minorHAnsi"/>
        </w:rPr>
        <w:t>It is to submit that the Fuel Supply Agreements mandates that the GENCOs shall have third party sampling done at the billing end and the receiving end through an agency certified by the Ministry of Coal and ensure recovery of compensation as per Fuel Supply Agreement(s) and pass on the benefits of the same to the beneficiaries of the generating station. Accordingly, in a condition of no third-party sampling, clarification is desired on complying the provision of signed Fuel Supply Agreements as mentioned above.</w:t>
      </w:r>
    </w:p>
    <w:p w14:paraId="392F90F7" w14:textId="77777777" w:rsidR="00EC651F" w:rsidRPr="006B0B2B" w:rsidRDefault="00EC651F" w:rsidP="00EC651F">
      <w:pPr>
        <w:jc w:val="both"/>
        <w:rPr>
          <w:rFonts w:cstheme="minorHAnsi"/>
        </w:rPr>
      </w:pPr>
      <w:r w:rsidRPr="006B0B2B">
        <w:rPr>
          <w:rFonts w:cstheme="minorHAnsi"/>
        </w:rPr>
        <w:t>Further, for non-pit head multimodal transportation, the actual loss in calorific value of coal between “as billed” by the supplier and “as received” at the generating station should be considered, in case, the coal is stacked at stacking yard more than certain period say 03-04 months for reasons not attributable to GENCOs. i.e., un-availability of rakes from Railways to transport coal in timely manner.</w:t>
      </w:r>
    </w:p>
    <w:p w14:paraId="70D92AF2"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Landed cost of Reagent (Regulation 61)</w:t>
      </w:r>
    </w:p>
    <w:p w14:paraId="5651703C" w14:textId="77777777" w:rsidR="00EC651F" w:rsidRPr="000D703E" w:rsidRDefault="00EC651F" w:rsidP="00EC651F">
      <w:pPr>
        <w:jc w:val="both"/>
        <w:rPr>
          <w:rFonts w:cstheme="minorHAnsi"/>
          <w:b/>
          <w:bCs/>
        </w:rPr>
      </w:pPr>
      <w:r w:rsidRPr="000D703E">
        <w:rPr>
          <w:rFonts w:cstheme="minorHAnsi"/>
          <w:b/>
          <w:bCs/>
        </w:rPr>
        <w:t>Draft Regulation:</w:t>
      </w:r>
    </w:p>
    <w:p w14:paraId="0D4BA469" w14:textId="77777777" w:rsidR="00EC651F" w:rsidRPr="006B0B2B" w:rsidRDefault="00EC651F" w:rsidP="00EC651F">
      <w:pPr>
        <w:jc w:val="both"/>
        <w:rPr>
          <w:rFonts w:cstheme="minorHAnsi"/>
          <w:i/>
          <w:iCs/>
        </w:rPr>
      </w:pPr>
      <w:r w:rsidRPr="006B0B2B">
        <w:rPr>
          <w:rFonts w:cstheme="minorHAnsi"/>
          <w:i/>
          <w:iCs/>
        </w:rPr>
        <w:lastRenderedPageBreak/>
        <w:t xml:space="preserve">The landed cost of such reagents shall be determined based on the normative consumption and the purchase price of the reagent through competitive bidding, applicable statutory </w:t>
      </w:r>
      <w:proofErr w:type="gramStart"/>
      <w:r w:rsidRPr="006B0B2B">
        <w:rPr>
          <w:rFonts w:cstheme="minorHAnsi"/>
          <w:i/>
          <w:iCs/>
        </w:rPr>
        <w:t>charges</w:t>
      </w:r>
      <w:proofErr w:type="gramEnd"/>
      <w:r w:rsidRPr="006B0B2B">
        <w:rPr>
          <w:rFonts w:cstheme="minorHAnsi"/>
          <w:i/>
          <w:iCs/>
        </w:rPr>
        <w:t xml:space="preserve"> and transportation cost. </w:t>
      </w:r>
      <w:r w:rsidRPr="006B0B2B">
        <w:rPr>
          <w:rFonts w:cstheme="minorHAnsi"/>
          <w:i/>
          <w:iCs/>
          <w:color w:val="000000"/>
        </w:rPr>
        <w:t xml:space="preserve"> </w:t>
      </w:r>
    </w:p>
    <w:p w14:paraId="59BBCBEF" w14:textId="77777777" w:rsidR="000D703E" w:rsidRDefault="00EC651F" w:rsidP="00EC651F">
      <w:pPr>
        <w:jc w:val="both"/>
        <w:rPr>
          <w:rFonts w:cstheme="minorHAnsi"/>
          <w:b/>
          <w:bCs/>
        </w:rPr>
      </w:pPr>
      <w:r w:rsidRPr="000D703E">
        <w:rPr>
          <w:rFonts w:cstheme="minorHAnsi"/>
          <w:b/>
          <w:bCs/>
        </w:rPr>
        <w:t xml:space="preserve">Submission: </w:t>
      </w:r>
    </w:p>
    <w:p w14:paraId="548138DE" w14:textId="676646EC" w:rsidR="00EC651F" w:rsidRPr="000D703E" w:rsidRDefault="00EC651F" w:rsidP="00EC651F">
      <w:pPr>
        <w:jc w:val="both"/>
        <w:rPr>
          <w:rFonts w:cstheme="minorHAnsi"/>
          <w:b/>
          <w:bCs/>
        </w:rPr>
      </w:pPr>
      <w:r w:rsidRPr="000D703E">
        <w:rPr>
          <w:rFonts w:cstheme="minorHAnsi"/>
          <w:b/>
          <w:bCs/>
        </w:rPr>
        <w:t>The Hon’ble Commission is requested to factor in storage and handling cost while calculating the Landed cost of Reagent.</w:t>
      </w:r>
    </w:p>
    <w:p w14:paraId="5DB3AD77"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Secondary fuel oil consumption (Regulation 70, (D))</w:t>
      </w:r>
    </w:p>
    <w:p w14:paraId="5112970E" w14:textId="77777777" w:rsidR="00EC651F" w:rsidRPr="00D953B6" w:rsidRDefault="00EC651F" w:rsidP="00EC651F">
      <w:pPr>
        <w:jc w:val="both"/>
        <w:rPr>
          <w:rFonts w:cstheme="minorHAnsi"/>
          <w:b/>
          <w:bCs/>
        </w:rPr>
      </w:pPr>
      <w:r w:rsidRPr="00D953B6">
        <w:rPr>
          <w:rFonts w:cstheme="minorHAnsi"/>
          <w:b/>
          <w:bCs/>
        </w:rPr>
        <w:t>Draft Regulations</w:t>
      </w:r>
    </w:p>
    <w:p w14:paraId="5139D258" w14:textId="77777777" w:rsidR="00EC651F" w:rsidRPr="006B0B2B" w:rsidRDefault="00EC651F" w:rsidP="00EC651F">
      <w:pPr>
        <w:jc w:val="both"/>
        <w:rPr>
          <w:rFonts w:cstheme="minorHAnsi"/>
          <w:i/>
          <w:iCs/>
        </w:rPr>
      </w:pPr>
      <w:r w:rsidRPr="006B0B2B">
        <w:rPr>
          <w:rFonts w:cstheme="minorHAnsi"/>
          <w:i/>
          <w:iCs/>
        </w:rPr>
        <w:t xml:space="preserve">(D) Secondary Fuel Oil Consumption: </w:t>
      </w:r>
    </w:p>
    <w:p w14:paraId="32476724" w14:textId="77777777" w:rsidR="00EC651F" w:rsidRPr="006B0B2B" w:rsidRDefault="00EC651F" w:rsidP="00EC651F">
      <w:pPr>
        <w:spacing w:after="0"/>
        <w:ind w:left="720"/>
        <w:jc w:val="both"/>
        <w:rPr>
          <w:rFonts w:cstheme="minorHAnsi"/>
          <w:i/>
          <w:iCs/>
        </w:rPr>
      </w:pPr>
      <w:r w:rsidRPr="006B0B2B">
        <w:rPr>
          <w:rFonts w:cstheme="minorHAnsi"/>
          <w:i/>
          <w:iCs/>
        </w:rPr>
        <w:t xml:space="preserve">(a) For Coal-based generating stations: 0.50 ml/kWh </w:t>
      </w:r>
    </w:p>
    <w:p w14:paraId="784C9C80" w14:textId="77777777" w:rsidR="00EC651F" w:rsidRPr="006B0B2B" w:rsidRDefault="00EC651F" w:rsidP="00EC651F">
      <w:pPr>
        <w:spacing w:after="0"/>
        <w:ind w:left="720"/>
        <w:jc w:val="both"/>
        <w:rPr>
          <w:rFonts w:cstheme="minorHAnsi"/>
          <w:i/>
          <w:iCs/>
        </w:rPr>
      </w:pPr>
      <w:r w:rsidRPr="006B0B2B">
        <w:rPr>
          <w:rFonts w:cstheme="minorHAnsi"/>
          <w:i/>
          <w:iCs/>
        </w:rPr>
        <w:t xml:space="preserve">(b) For Coal-based generating stations with front fired boilers: 1.00 ml/kWh </w:t>
      </w:r>
    </w:p>
    <w:p w14:paraId="2E1CE532" w14:textId="77777777" w:rsidR="00EC651F" w:rsidRPr="006B0B2B" w:rsidRDefault="00EC651F" w:rsidP="00EC651F">
      <w:pPr>
        <w:spacing w:after="0"/>
        <w:ind w:left="720"/>
        <w:jc w:val="both"/>
        <w:rPr>
          <w:rFonts w:cstheme="minorHAnsi"/>
          <w:i/>
          <w:iCs/>
        </w:rPr>
      </w:pPr>
      <w:r w:rsidRPr="006B0B2B">
        <w:rPr>
          <w:rFonts w:cstheme="minorHAnsi"/>
          <w:i/>
          <w:iCs/>
        </w:rPr>
        <w:t>(c) For Lignite-fired generating stations (</w:t>
      </w:r>
      <w:proofErr w:type="spellStart"/>
      <w:r w:rsidRPr="006B0B2B">
        <w:rPr>
          <w:rFonts w:cstheme="minorHAnsi"/>
          <w:i/>
          <w:iCs/>
        </w:rPr>
        <w:t>Pulverised</w:t>
      </w:r>
      <w:proofErr w:type="spellEnd"/>
      <w:r w:rsidRPr="006B0B2B">
        <w:rPr>
          <w:rFonts w:cstheme="minorHAnsi"/>
          <w:i/>
          <w:iCs/>
        </w:rPr>
        <w:t xml:space="preserve"> and CFBC): 1.0 ml/kWh </w:t>
      </w:r>
    </w:p>
    <w:p w14:paraId="25916B09" w14:textId="77777777" w:rsidR="00EC651F" w:rsidRPr="006B0B2B" w:rsidRDefault="00EC651F" w:rsidP="00EC651F">
      <w:pPr>
        <w:spacing w:after="0"/>
        <w:ind w:left="720"/>
        <w:jc w:val="both"/>
        <w:rPr>
          <w:rFonts w:cstheme="minorHAnsi"/>
          <w:i/>
          <w:iCs/>
        </w:rPr>
      </w:pPr>
      <w:r w:rsidRPr="006B0B2B">
        <w:rPr>
          <w:rFonts w:cstheme="minorHAnsi"/>
          <w:i/>
          <w:iCs/>
        </w:rPr>
        <w:t>(d) For Coal-based generating stations of DVC:</w:t>
      </w:r>
    </w:p>
    <w:p w14:paraId="56C3F0C4" w14:textId="77777777" w:rsidR="00EC651F" w:rsidRPr="006B0B2B" w:rsidRDefault="00EC651F" w:rsidP="00EC651F">
      <w:pPr>
        <w:spacing w:after="0"/>
        <w:ind w:left="720"/>
        <w:jc w:val="both"/>
        <w:rPr>
          <w:rFonts w:cstheme="minorHAnsi"/>
          <w:i/>
          <w:iCs/>
        </w:rPr>
      </w:pPr>
      <w:r w:rsidRPr="006B0B2B">
        <w:rPr>
          <w:rFonts w:cstheme="minorHAnsi"/>
          <w:i/>
          <w:iCs/>
        </w:rPr>
        <w:t xml:space="preserve">Mejia TPS (Unit 1 to 3) </w:t>
      </w:r>
      <w:r w:rsidRPr="006B0B2B">
        <w:rPr>
          <w:rFonts w:cstheme="minorHAnsi"/>
          <w:i/>
          <w:iCs/>
        </w:rPr>
        <w:tab/>
        <w:t xml:space="preserve">1.00 ml/kWh </w:t>
      </w:r>
    </w:p>
    <w:p w14:paraId="35F86765" w14:textId="77777777" w:rsidR="00EC651F" w:rsidRPr="006B0B2B" w:rsidRDefault="00EC651F" w:rsidP="00EC651F">
      <w:pPr>
        <w:spacing w:after="0"/>
        <w:ind w:left="720"/>
        <w:jc w:val="both"/>
        <w:rPr>
          <w:rFonts w:cstheme="minorHAnsi"/>
          <w:i/>
          <w:iCs/>
        </w:rPr>
      </w:pPr>
      <w:r w:rsidRPr="006B0B2B">
        <w:rPr>
          <w:rFonts w:cstheme="minorHAnsi"/>
          <w:i/>
          <w:iCs/>
        </w:rPr>
        <w:t xml:space="preserve">Mejia TPS (Unit 4) </w:t>
      </w:r>
      <w:r w:rsidRPr="006B0B2B">
        <w:rPr>
          <w:rFonts w:cstheme="minorHAnsi"/>
          <w:i/>
          <w:iCs/>
        </w:rPr>
        <w:tab/>
        <w:t>1.00 ml/kWh</w:t>
      </w:r>
    </w:p>
    <w:p w14:paraId="15A35F84" w14:textId="77777777" w:rsidR="00EC651F" w:rsidRPr="006B0B2B" w:rsidRDefault="00EC651F" w:rsidP="00EC651F">
      <w:pPr>
        <w:spacing w:before="120"/>
        <w:jc w:val="both"/>
        <w:rPr>
          <w:rFonts w:cstheme="minorHAnsi"/>
          <w:b/>
          <w:bCs/>
        </w:rPr>
      </w:pPr>
      <w:r w:rsidRPr="006B0B2B">
        <w:rPr>
          <w:rFonts w:cstheme="minorHAnsi"/>
          <w:b/>
          <w:bCs/>
        </w:rPr>
        <w:t>Comments of DVC</w:t>
      </w:r>
    </w:p>
    <w:p w14:paraId="37940BEB" w14:textId="77777777" w:rsidR="00EC651F" w:rsidRPr="006B0B2B" w:rsidRDefault="00EC651F" w:rsidP="00EC651F">
      <w:pPr>
        <w:jc w:val="both"/>
        <w:rPr>
          <w:rFonts w:cstheme="minorHAnsi"/>
        </w:rPr>
      </w:pPr>
      <w:r w:rsidRPr="006B0B2B">
        <w:rPr>
          <w:rFonts w:cstheme="minorHAnsi"/>
        </w:rPr>
        <w:t>Mejia Thermal Power Station (MTPS) units #1-3, which became operational on December 1, 1997, March 15, 1999, and September 28, 1999, respectively, are identified as older units within DVC. These units experience operational challenges due to inherent design limitations. Efforts are underway to address these issues through Renovation and Modernization activities. NTPC is preparing a Detailed Project Report for the R&amp;M of these units, completion target of which has been set as mid-2024.</w:t>
      </w:r>
    </w:p>
    <w:p w14:paraId="4599FC5B" w14:textId="77777777" w:rsidR="00EC651F" w:rsidRPr="006B0B2B" w:rsidRDefault="00EC651F" w:rsidP="00EC651F">
      <w:pPr>
        <w:jc w:val="both"/>
        <w:rPr>
          <w:rFonts w:cstheme="minorHAnsi"/>
        </w:rPr>
      </w:pPr>
      <w:r w:rsidRPr="006B0B2B">
        <w:rPr>
          <w:rFonts w:cstheme="minorHAnsi"/>
        </w:rPr>
        <w:t xml:space="preserve">Over the past three years, average SOC for these units was observed to be 1.5 ml/kWh. This elevated consumption rate is attributed to the type of mills used, specifically Ball and Tube Mills, which struggle to support low-load operations in a split mill configuration without additional oil support. This operational challenge is a significant factor contributing to the higher SOC. </w:t>
      </w:r>
    </w:p>
    <w:p w14:paraId="6BD72346" w14:textId="77777777" w:rsidR="00A0168E" w:rsidRDefault="00EC651F" w:rsidP="00EC651F">
      <w:pPr>
        <w:jc w:val="both"/>
        <w:rPr>
          <w:rFonts w:cstheme="minorHAnsi"/>
          <w:b/>
          <w:bCs/>
        </w:rPr>
      </w:pPr>
      <w:r w:rsidRPr="00A0168E">
        <w:rPr>
          <w:rFonts w:cstheme="minorHAnsi"/>
          <w:b/>
          <w:bCs/>
        </w:rPr>
        <w:t xml:space="preserve">Submission: </w:t>
      </w:r>
    </w:p>
    <w:p w14:paraId="3F72FB90" w14:textId="700E3368" w:rsidR="00EC651F" w:rsidRPr="00A0168E" w:rsidRDefault="00EC651F" w:rsidP="00EC651F">
      <w:pPr>
        <w:jc w:val="both"/>
        <w:rPr>
          <w:rFonts w:cstheme="minorHAnsi"/>
          <w:b/>
          <w:bCs/>
        </w:rPr>
      </w:pPr>
      <w:r w:rsidRPr="00A0168E">
        <w:rPr>
          <w:rFonts w:cstheme="minorHAnsi"/>
          <w:b/>
          <w:bCs/>
        </w:rPr>
        <w:t>It is proposed that the normative SOC for MTPS Units #1-3 be revised to 1.5 ml/kWh, until the R&amp;M activities are completed.</w:t>
      </w:r>
    </w:p>
    <w:p w14:paraId="095CB6ED"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Normative Annual Plant Availability Factor (NAPAF) (Regulations 70, Clause (A))</w:t>
      </w:r>
    </w:p>
    <w:p w14:paraId="44E25400" w14:textId="77777777" w:rsidR="00EC651F" w:rsidRPr="000B5F05" w:rsidRDefault="00EC651F" w:rsidP="00EC651F">
      <w:pPr>
        <w:jc w:val="both"/>
        <w:rPr>
          <w:rFonts w:cstheme="minorHAnsi"/>
          <w:b/>
          <w:bCs/>
        </w:rPr>
      </w:pPr>
      <w:r w:rsidRPr="000B5F05">
        <w:rPr>
          <w:rFonts w:cstheme="minorHAnsi"/>
          <w:b/>
          <w:bCs/>
        </w:rPr>
        <w:t>Draft Regulations</w:t>
      </w:r>
    </w:p>
    <w:p w14:paraId="39BD5CCA" w14:textId="77777777" w:rsidR="00EC651F" w:rsidRPr="006B0B2B" w:rsidRDefault="00EC651F" w:rsidP="00EC651F">
      <w:pPr>
        <w:jc w:val="both"/>
        <w:rPr>
          <w:rFonts w:cstheme="minorHAnsi"/>
          <w:i/>
          <w:iCs/>
        </w:rPr>
      </w:pPr>
      <w:r w:rsidRPr="006B0B2B">
        <w:rPr>
          <w:rFonts w:cstheme="minorHAnsi"/>
          <w:i/>
          <w:iCs/>
        </w:rPr>
        <w:t xml:space="preserve">Normative Annual Plant Availability Factor (NAPAF) </w:t>
      </w:r>
    </w:p>
    <w:p w14:paraId="309D9497" w14:textId="77777777" w:rsidR="00EC651F" w:rsidRPr="006B0B2B" w:rsidRDefault="00EC651F" w:rsidP="00EC651F">
      <w:pPr>
        <w:pStyle w:val="ListParagraph"/>
        <w:numPr>
          <w:ilvl w:val="0"/>
          <w:numId w:val="7"/>
        </w:numPr>
        <w:jc w:val="both"/>
        <w:rPr>
          <w:rFonts w:cstheme="minorHAnsi"/>
          <w:i/>
          <w:iCs/>
        </w:rPr>
      </w:pPr>
      <w:r w:rsidRPr="006B0B2B">
        <w:rPr>
          <w:rFonts w:cstheme="minorHAnsi"/>
          <w:i/>
          <w:iCs/>
        </w:rPr>
        <w:t xml:space="preserve">85% for all thermal generating stations, except those covered under clauses (c), (c), (d) &amp; (d) </w:t>
      </w:r>
    </w:p>
    <w:p w14:paraId="285A2B37" w14:textId="77777777" w:rsidR="00EC651F" w:rsidRPr="006B0B2B" w:rsidRDefault="00EC651F" w:rsidP="00EC651F">
      <w:pPr>
        <w:pStyle w:val="ListParagraph"/>
        <w:numPr>
          <w:ilvl w:val="0"/>
          <w:numId w:val="7"/>
        </w:numPr>
        <w:jc w:val="both"/>
        <w:rPr>
          <w:rFonts w:cstheme="minorHAnsi"/>
          <w:i/>
          <w:iCs/>
        </w:rPr>
      </w:pPr>
      <w:r w:rsidRPr="006B0B2B">
        <w:rPr>
          <w:rFonts w:cstheme="minorHAnsi"/>
          <w:i/>
          <w:iCs/>
        </w:rPr>
        <w:t>80% for coal and lignite based generating stations completing 30 years from COD as on 31.03.2024 “</w:t>
      </w:r>
    </w:p>
    <w:p w14:paraId="2638A5F6" w14:textId="77777777" w:rsidR="00EC651F" w:rsidRPr="006B0B2B" w:rsidRDefault="00EC651F" w:rsidP="00EC651F">
      <w:pPr>
        <w:jc w:val="both"/>
        <w:rPr>
          <w:rFonts w:cstheme="minorHAnsi"/>
          <w:b/>
          <w:bCs/>
        </w:rPr>
      </w:pPr>
      <w:r w:rsidRPr="006B0B2B">
        <w:rPr>
          <w:rFonts w:cstheme="minorHAnsi"/>
          <w:b/>
          <w:bCs/>
        </w:rPr>
        <w:t>Comments of DVC</w:t>
      </w:r>
    </w:p>
    <w:p w14:paraId="6643A50F" w14:textId="77777777" w:rsidR="00EC651F" w:rsidRPr="006B0B2B" w:rsidRDefault="00EC651F" w:rsidP="00EC651F">
      <w:pPr>
        <w:jc w:val="both"/>
        <w:rPr>
          <w:rFonts w:cstheme="minorHAnsi"/>
        </w:rPr>
      </w:pPr>
      <w:r w:rsidRPr="006B0B2B">
        <w:rPr>
          <w:rFonts w:cstheme="minorHAnsi"/>
        </w:rPr>
        <w:lastRenderedPageBreak/>
        <w:t>In Regulation 3, clause 88, the useful life for Coal/Lignite-based thermal generating stations is defined as 25 years. DVC suggests that stations exceeding their designated 25-year lifespan should have NAPAF target set at 80%. This recommendation is supported by the following analysis on the Mejia TPS units:  CODs for Unit#1, 2 &amp; 3 of Mejia TPS of DVC are 01.12.1997, 15.03.1999 and 28.09.1999 respectively. Considering the age of the units (mostly more than 25 years) as on 01.04.24, the NAPAF specially for those old units of Mejia TPS may please be considered as 80% in place of 85% till the completion of R&amp;M activities. Moreover, in those old units, because of relatively less dependence on automation at this stage in various areas like CHP, AHP, Coal Mills, BOPs including DM Plant, WTP etc., manpower involvement is relatively much more compared to other higher capacity units resulting in higher O&amp;M cost. Hence, to keep the actual O&amp;M cost within the allowed value, the benchmark for normative PAF may be considered relatively at lower side compared to other higher capacity units.</w:t>
      </w:r>
    </w:p>
    <w:p w14:paraId="4C20105B" w14:textId="77777777" w:rsidR="00EC651F" w:rsidRPr="000B5F05" w:rsidRDefault="00EC651F" w:rsidP="00EC651F">
      <w:pPr>
        <w:jc w:val="both"/>
        <w:rPr>
          <w:rFonts w:cstheme="minorHAnsi"/>
          <w:b/>
          <w:bCs/>
        </w:rPr>
      </w:pPr>
      <w:r w:rsidRPr="000B5F05">
        <w:rPr>
          <w:rFonts w:cstheme="minorHAnsi"/>
          <w:b/>
          <w:bCs/>
        </w:rPr>
        <w:t xml:space="preserve">Submission: </w:t>
      </w:r>
    </w:p>
    <w:p w14:paraId="05206015" w14:textId="77777777" w:rsidR="00EC651F" w:rsidRPr="000B5F05" w:rsidRDefault="00EC651F" w:rsidP="00EC651F">
      <w:pPr>
        <w:pStyle w:val="ListParagraph"/>
        <w:numPr>
          <w:ilvl w:val="0"/>
          <w:numId w:val="50"/>
        </w:numPr>
        <w:jc w:val="both"/>
        <w:rPr>
          <w:rFonts w:cstheme="minorHAnsi"/>
          <w:b/>
          <w:bCs/>
        </w:rPr>
      </w:pPr>
      <w:r w:rsidRPr="000B5F05">
        <w:rPr>
          <w:rFonts w:cstheme="minorHAnsi"/>
          <w:b/>
          <w:bCs/>
        </w:rPr>
        <w:t>Given that one MTPS unit has already crossed normative useful life period and other two are approaching their useful lives, it is requested to consider that the NAPAF for these specific units of Mejia TPS be set at 80% instead of 85%, until the completion of their R&amp;M activities. This adjustment acknowledges the operational challenges and financial considerations of maintaining older thermal power stations.</w:t>
      </w:r>
    </w:p>
    <w:p w14:paraId="4612C41E" w14:textId="77777777" w:rsidR="00EC651F" w:rsidRPr="000B5F05" w:rsidRDefault="00EC651F" w:rsidP="00EC651F">
      <w:pPr>
        <w:pStyle w:val="ListParagraph"/>
        <w:numPr>
          <w:ilvl w:val="0"/>
          <w:numId w:val="50"/>
        </w:numPr>
        <w:jc w:val="both"/>
        <w:rPr>
          <w:rFonts w:cstheme="minorHAnsi"/>
          <w:b/>
          <w:bCs/>
        </w:rPr>
      </w:pPr>
      <w:r w:rsidRPr="000B5F05">
        <w:rPr>
          <w:rFonts w:cstheme="minorHAnsi"/>
          <w:b/>
          <w:bCs/>
        </w:rPr>
        <w:t>Additionally, BTPS–A station has a single unit of 500 MW. PAF Loss due to outage of unit for a single day becomes 0.27%. Further, if BTPS-A undergoes a Capital Overhaul of 35 days, the loss of PAF is 9.6 %, which makes it difficult for BTPS to achieve the target of 85% in that year.</w:t>
      </w:r>
    </w:p>
    <w:p w14:paraId="58FA9F78" w14:textId="77777777" w:rsidR="00EC651F" w:rsidRPr="000B5F05" w:rsidRDefault="00EC651F" w:rsidP="00EC651F">
      <w:pPr>
        <w:pStyle w:val="ListParagraph"/>
        <w:jc w:val="both"/>
        <w:rPr>
          <w:rFonts w:cstheme="minorHAnsi"/>
          <w:b/>
          <w:bCs/>
        </w:rPr>
      </w:pPr>
      <w:r w:rsidRPr="000B5F05">
        <w:rPr>
          <w:rFonts w:cstheme="minorHAnsi"/>
          <w:b/>
          <w:bCs/>
        </w:rPr>
        <w:t xml:space="preserve">It is requested therefore, to provide target of NAPAF as 80% for the station comprising of single unit. </w:t>
      </w:r>
    </w:p>
    <w:p w14:paraId="21C4A001" w14:textId="77777777" w:rsidR="00EC651F" w:rsidRPr="000B5F05" w:rsidRDefault="00EC651F" w:rsidP="00EC651F">
      <w:pPr>
        <w:pStyle w:val="ListParagraph"/>
        <w:numPr>
          <w:ilvl w:val="0"/>
          <w:numId w:val="50"/>
        </w:numPr>
        <w:jc w:val="both"/>
        <w:rPr>
          <w:rFonts w:cstheme="minorHAnsi"/>
          <w:b/>
          <w:bCs/>
        </w:rPr>
      </w:pPr>
      <w:r w:rsidRPr="000B5F05">
        <w:rPr>
          <w:rFonts w:cstheme="minorHAnsi"/>
          <w:b/>
          <w:bCs/>
        </w:rPr>
        <w:t>Provision may be allowed for declaring Availability (DC) of units up to 105 % (barring MTPS #1,</w:t>
      </w:r>
      <w:proofErr w:type="gramStart"/>
      <w:r w:rsidRPr="000B5F05">
        <w:rPr>
          <w:rFonts w:cstheme="minorHAnsi"/>
          <w:b/>
          <w:bCs/>
        </w:rPr>
        <w:t>2,&amp;</w:t>
      </w:r>
      <w:proofErr w:type="gramEnd"/>
      <w:r w:rsidRPr="000B5F05">
        <w:rPr>
          <w:rFonts w:cstheme="minorHAnsi"/>
          <w:b/>
          <w:bCs/>
        </w:rPr>
        <w:t>3) considering 5% Spinning Reserve. 105% DC declaration will encourage the power utility to see the asset utilization to the maximum extent and thereby will help considerably in attaining country’s peak demand at the need of the hour.</w:t>
      </w:r>
    </w:p>
    <w:p w14:paraId="6552F5FB" w14:textId="77777777"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Auxiliary Energy Consumption (Regulation 70, Clause (E))</w:t>
      </w:r>
    </w:p>
    <w:p w14:paraId="3AB39240" w14:textId="77777777" w:rsidR="00EC651F" w:rsidRPr="000B5F05" w:rsidRDefault="00EC651F" w:rsidP="00EC651F">
      <w:pPr>
        <w:jc w:val="both"/>
        <w:rPr>
          <w:rFonts w:cstheme="minorHAnsi"/>
          <w:b/>
          <w:bCs/>
        </w:rPr>
      </w:pPr>
      <w:r w:rsidRPr="000B5F05">
        <w:rPr>
          <w:rFonts w:cstheme="minorHAnsi"/>
          <w:b/>
          <w:bCs/>
        </w:rPr>
        <w:t xml:space="preserve">Draft Regulations </w:t>
      </w:r>
    </w:p>
    <w:p w14:paraId="15FE6297" w14:textId="77777777" w:rsidR="00EC651F" w:rsidRPr="006B0B2B" w:rsidRDefault="00EC651F" w:rsidP="00EC651F">
      <w:pPr>
        <w:jc w:val="both"/>
        <w:rPr>
          <w:rFonts w:cstheme="minorHAnsi"/>
          <w:i/>
          <w:iCs/>
        </w:rPr>
      </w:pPr>
      <w:r w:rsidRPr="006B0B2B">
        <w:rPr>
          <w:rFonts w:cstheme="minorHAnsi"/>
          <w:i/>
          <w:iCs/>
        </w:rPr>
        <w:t xml:space="preserve">(E) Auxiliary Energy Consumption: </w:t>
      </w:r>
    </w:p>
    <w:p w14:paraId="5B18FD51" w14:textId="77777777" w:rsidR="00EC651F" w:rsidRPr="006B0B2B" w:rsidRDefault="00EC651F" w:rsidP="00EC651F">
      <w:pPr>
        <w:jc w:val="both"/>
        <w:rPr>
          <w:rFonts w:cstheme="minorHAnsi"/>
          <w:i/>
          <w:iCs/>
        </w:rPr>
      </w:pPr>
      <w:r w:rsidRPr="006B0B2B">
        <w:rPr>
          <w:rFonts w:cstheme="minorHAnsi"/>
          <w:i/>
          <w:iCs/>
        </w:rPr>
        <w:t>(a)</w:t>
      </w:r>
      <w:r w:rsidRPr="006B0B2B">
        <w:rPr>
          <w:rFonts w:cstheme="minorHAnsi"/>
          <w:i/>
          <w:iCs/>
        </w:rPr>
        <w:tab/>
        <w:t>For Coal-based generating stations except at (b) below:</w:t>
      </w:r>
    </w:p>
    <w:tbl>
      <w:tblPr>
        <w:tblStyle w:val="TableGrid"/>
        <w:tblW w:w="5000" w:type="pct"/>
        <w:tblLook w:val="04A0" w:firstRow="1" w:lastRow="0" w:firstColumn="1" w:lastColumn="0" w:noHBand="0" w:noVBand="1"/>
      </w:tblPr>
      <w:tblGrid>
        <w:gridCol w:w="894"/>
        <w:gridCol w:w="3691"/>
        <w:gridCol w:w="4765"/>
      </w:tblGrid>
      <w:tr w:rsidR="00EC651F" w:rsidRPr="00BE46EF" w14:paraId="225B56E5" w14:textId="77777777" w:rsidTr="00F8166E">
        <w:trPr>
          <w:trHeight w:val="397"/>
        </w:trPr>
        <w:tc>
          <w:tcPr>
            <w:tcW w:w="478" w:type="pct"/>
            <w:shd w:val="clear" w:color="auto" w:fill="D9D9D9" w:themeFill="background1" w:themeFillShade="D9"/>
          </w:tcPr>
          <w:p w14:paraId="68BAEAAF" w14:textId="77777777" w:rsidR="00EC651F" w:rsidRPr="006B0B2B" w:rsidRDefault="00EC651F" w:rsidP="00697911">
            <w:pPr>
              <w:jc w:val="both"/>
              <w:rPr>
                <w:rFonts w:cstheme="minorHAnsi"/>
                <w:i/>
                <w:iCs/>
              </w:rPr>
            </w:pPr>
            <w:r w:rsidRPr="006B0B2B">
              <w:rPr>
                <w:rFonts w:cstheme="minorHAnsi"/>
                <w:b/>
                <w:bCs/>
                <w:i/>
                <w:iCs/>
              </w:rPr>
              <w:t xml:space="preserve">S. No. </w:t>
            </w:r>
          </w:p>
        </w:tc>
        <w:tc>
          <w:tcPr>
            <w:tcW w:w="1974" w:type="pct"/>
            <w:shd w:val="clear" w:color="auto" w:fill="D9D9D9" w:themeFill="background1" w:themeFillShade="D9"/>
          </w:tcPr>
          <w:p w14:paraId="65CA28BE" w14:textId="77777777" w:rsidR="00EC651F" w:rsidRPr="006B0B2B" w:rsidRDefault="00EC651F" w:rsidP="00697911">
            <w:pPr>
              <w:jc w:val="both"/>
              <w:rPr>
                <w:rFonts w:cstheme="minorHAnsi"/>
                <w:i/>
                <w:iCs/>
              </w:rPr>
            </w:pPr>
            <w:r w:rsidRPr="006B0B2B">
              <w:rPr>
                <w:rFonts w:cstheme="minorHAnsi"/>
                <w:b/>
                <w:bCs/>
                <w:i/>
                <w:iCs/>
              </w:rPr>
              <w:t xml:space="preserve">Generating Station </w:t>
            </w:r>
          </w:p>
        </w:tc>
        <w:tc>
          <w:tcPr>
            <w:tcW w:w="2548" w:type="pct"/>
            <w:shd w:val="clear" w:color="auto" w:fill="D9D9D9" w:themeFill="background1" w:themeFillShade="D9"/>
          </w:tcPr>
          <w:p w14:paraId="1789F3D1" w14:textId="77777777" w:rsidR="00EC651F" w:rsidRPr="006B0B2B" w:rsidRDefault="00EC651F" w:rsidP="00697911">
            <w:pPr>
              <w:jc w:val="both"/>
              <w:rPr>
                <w:rFonts w:cstheme="minorHAnsi"/>
                <w:i/>
                <w:iCs/>
              </w:rPr>
            </w:pPr>
            <w:r w:rsidRPr="006B0B2B">
              <w:rPr>
                <w:rFonts w:cstheme="minorHAnsi"/>
                <w:b/>
                <w:bCs/>
                <w:i/>
                <w:iCs/>
              </w:rPr>
              <w:t xml:space="preserve">With Natural Draft cooling tower or without cooling tower </w:t>
            </w:r>
          </w:p>
        </w:tc>
      </w:tr>
      <w:tr w:rsidR="00EC651F" w:rsidRPr="00BE46EF" w14:paraId="70F0E772" w14:textId="77777777" w:rsidTr="000B5F05">
        <w:trPr>
          <w:trHeight w:val="252"/>
        </w:trPr>
        <w:tc>
          <w:tcPr>
            <w:tcW w:w="478" w:type="pct"/>
          </w:tcPr>
          <w:p w14:paraId="25214AFC" w14:textId="77777777" w:rsidR="00EC651F" w:rsidRPr="006B0B2B" w:rsidRDefault="00EC651F" w:rsidP="00697911">
            <w:pPr>
              <w:jc w:val="both"/>
              <w:rPr>
                <w:rFonts w:cstheme="minorHAnsi"/>
                <w:i/>
                <w:iCs/>
              </w:rPr>
            </w:pPr>
            <w:r w:rsidRPr="006B0B2B">
              <w:rPr>
                <w:rFonts w:cstheme="minorHAnsi"/>
                <w:i/>
                <w:iCs/>
              </w:rPr>
              <w:t>(</w:t>
            </w:r>
            <w:proofErr w:type="spellStart"/>
            <w:r w:rsidRPr="006B0B2B">
              <w:rPr>
                <w:rFonts w:cstheme="minorHAnsi"/>
                <w:i/>
                <w:iCs/>
              </w:rPr>
              <w:t>i</w:t>
            </w:r>
            <w:proofErr w:type="spellEnd"/>
            <w:r w:rsidRPr="006B0B2B">
              <w:rPr>
                <w:rFonts w:cstheme="minorHAnsi"/>
                <w:i/>
                <w:iCs/>
              </w:rPr>
              <w:t>)</w:t>
            </w:r>
          </w:p>
        </w:tc>
        <w:tc>
          <w:tcPr>
            <w:tcW w:w="1974" w:type="pct"/>
          </w:tcPr>
          <w:p w14:paraId="09467D71" w14:textId="77777777" w:rsidR="00EC651F" w:rsidRPr="006B0B2B" w:rsidRDefault="00EC651F" w:rsidP="00697911">
            <w:pPr>
              <w:jc w:val="both"/>
              <w:rPr>
                <w:rFonts w:cstheme="minorHAnsi"/>
                <w:i/>
                <w:iCs/>
              </w:rPr>
            </w:pPr>
            <w:r w:rsidRPr="006B0B2B">
              <w:rPr>
                <w:rFonts w:cstheme="minorHAnsi"/>
                <w:i/>
                <w:iCs/>
              </w:rPr>
              <w:t xml:space="preserve">200/210/250 MW series </w:t>
            </w:r>
          </w:p>
        </w:tc>
        <w:tc>
          <w:tcPr>
            <w:tcW w:w="2548" w:type="pct"/>
          </w:tcPr>
          <w:p w14:paraId="70470DFF" w14:textId="77777777" w:rsidR="00EC651F" w:rsidRPr="006B0B2B" w:rsidRDefault="00EC651F" w:rsidP="00697911">
            <w:pPr>
              <w:jc w:val="both"/>
              <w:rPr>
                <w:rFonts w:cstheme="minorHAnsi"/>
                <w:i/>
                <w:iCs/>
              </w:rPr>
            </w:pPr>
            <w:r w:rsidRPr="006B0B2B">
              <w:rPr>
                <w:rFonts w:cstheme="minorHAnsi"/>
                <w:i/>
                <w:iCs/>
              </w:rPr>
              <w:t xml:space="preserve">8.50% </w:t>
            </w:r>
          </w:p>
        </w:tc>
      </w:tr>
      <w:tr w:rsidR="00EC651F" w:rsidRPr="00BE46EF" w14:paraId="5F1C1EFD" w14:textId="77777777" w:rsidTr="000B5F05">
        <w:trPr>
          <w:trHeight w:val="243"/>
        </w:trPr>
        <w:tc>
          <w:tcPr>
            <w:tcW w:w="478" w:type="pct"/>
          </w:tcPr>
          <w:p w14:paraId="64EBEB56" w14:textId="77777777" w:rsidR="00EC651F" w:rsidRPr="006B0B2B" w:rsidRDefault="00EC651F" w:rsidP="00697911">
            <w:pPr>
              <w:jc w:val="both"/>
              <w:rPr>
                <w:rFonts w:cstheme="minorHAnsi"/>
                <w:i/>
                <w:iCs/>
              </w:rPr>
            </w:pPr>
            <w:r w:rsidRPr="006B0B2B">
              <w:rPr>
                <w:rFonts w:cstheme="minorHAnsi"/>
                <w:i/>
                <w:iCs/>
              </w:rPr>
              <w:t>(ii)</w:t>
            </w:r>
          </w:p>
        </w:tc>
        <w:tc>
          <w:tcPr>
            <w:tcW w:w="1974" w:type="pct"/>
          </w:tcPr>
          <w:p w14:paraId="49B023E0" w14:textId="77777777" w:rsidR="00EC651F" w:rsidRPr="006B0B2B" w:rsidRDefault="00EC651F" w:rsidP="00697911">
            <w:pPr>
              <w:jc w:val="both"/>
              <w:rPr>
                <w:rFonts w:cstheme="minorHAnsi"/>
                <w:i/>
                <w:iCs/>
              </w:rPr>
            </w:pPr>
            <w:r w:rsidRPr="006B0B2B">
              <w:rPr>
                <w:rFonts w:cstheme="minorHAnsi"/>
                <w:i/>
                <w:iCs/>
              </w:rPr>
              <w:t xml:space="preserve">300/ 330/ 350/ 500 MW and above </w:t>
            </w:r>
          </w:p>
        </w:tc>
        <w:tc>
          <w:tcPr>
            <w:tcW w:w="2548" w:type="pct"/>
          </w:tcPr>
          <w:p w14:paraId="055D15DB" w14:textId="77777777" w:rsidR="00EC651F" w:rsidRPr="006B0B2B" w:rsidRDefault="00EC651F" w:rsidP="00697911">
            <w:pPr>
              <w:jc w:val="both"/>
              <w:rPr>
                <w:rFonts w:cstheme="minorHAnsi"/>
                <w:i/>
                <w:iCs/>
              </w:rPr>
            </w:pPr>
          </w:p>
        </w:tc>
      </w:tr>
      <w:tr w:rsidR="00EC651F" w:rsidRPr="00BE46EF" w14:paraId="482DE65C" w14:textId="77777777" w:rsidTr="000B5F05">
        <w:trPr>
          <w:trHeight w:val="243"/>
        </w:trPr>
        <w:tc>
          <w:tcPr>
            <w:tcW w:w="478" w:type="pct"/>
          </w:tcPr>
          <w:p w14:paraId="54DDC519" w14:textId="77777777" w:rsidR="00EC651F" w:rsidRPr="006B0B2B" w:rsidRDefault="00EC651F" w:rsidP="00697911">
            <w:pPr>
              <w:jc w:val="both"/>
              <w:rPr>
                <w:rFonts w:cstheme="minorHAnsi"/>
                <w:i/>
                <w:iCs/>
              </w:rPr>
            </w:pPr>
          </w:p>
        </w:tc>
        <w:tc>
          <w:tcPr>
            <w:tcW w:w="1974" w:type="pct"/>
          </w:tcPr>
          <w:p w14:paraId="5ADF2D37" w14:textId="77777777" w:rsidR="00EC651F" w:rsidRPr="006B0B2B" w:rsidRDefault="00EC651F" w:rsidP="00697911">
            <w:pPr>
              <w:jc w:val="both"/>
              <w:rPr>
                <w:rFonts w:cstheme="minorHAnsi"/>
                <w:i/>
                <w:iCs/>
              </w:rPr>
            </w:pPr>
            <w:r w:rsidRPr="006B0B2B">
              <w:rPr>
                <w:rFonts w:cstheme="minorHAnsi"/>
                <w:i/>
                <w:iCs/>
              </w:rPr>
              <w:t xml:space="preserve">Steam driven boiler feed pumps </w:t>
            </w:r>
          </w:p>
        </w:tc>
        <w:tc>
          <w:tcPr>
            <w:tcW w:w="2548" w:type="pct"/>
          </w:tcPr>
          <w:p w14:paraId="3ED68EB7" w14:textId="77777777" w:rsidR="00EC651F" w:rsidRPr="006B0B2B" w:rsidRDefault="00EC651F" w:rsidP="00697911">
            <w:pPr>
              <w:jc w:val="both"/>
              <w:rPr>
                <w:rFonts w:cstheme="minorHAnsi"/>
                <w:i/>
                <w:iCs/>
              </w:rPr>
            </w:pPr>
            <w:r w:rsidRPr="006B0B2B">
              <w:rPr>
                <w:rFonts w:cstheme="minorHAnsi"/>
                <w:i/>
                <w:iCs/>
              </w:rPr>
              <w:t xml:space="preserve">5.25% </w:t>
            </w:r>
          </w:p>
        </w:tc>
      </w:tr>
      <w:tr w:rsidR="00EC651F" w:rsidRPr="00BE46EF" w14:paraId="5CDAE716" w14:textId="77777777" w:rsidTr="000B5F05">
        <w:trPr>
          <w:trHeight w:val="232"/>
        </w:trPr>
        <w:tc>
          <w:tcPr>
            <w:tcW w:w="478" w:type="pct"/>
          </w:tcPr>
          <w:p w14:paraId="23EB3622" w14:textId="77777777" w:rsidR="00EC651F" w:rsidRPr="006B0B2B" w:rsidRDefault="00EC651F" w:rsidP="00697911">
            <w:pPr>
              <w:jc w:val="both"/>
              <w:rPr>
                <w:rFonts w:cstheme="minorHAnsi"/>
                <w:i/>
                <w:iCs/>
              </w:rPr>
            </w:pPr>
          </w:p>
        </w:tc>
        <w:tc>
          <w:tcPr>
            <w:tcW w:w="1974" w:type="pct"/>
          </w:tcPr>
          <w:p w14:paraId="1188809C" w14:textId="77777777" w:rsidR="00EC651F" w:rsidRPr="006B0B2B" w:rsidRDefault="00EC651F" w:rsidP="00697911">
            <w:pPr>
              <w:jc w:val="both"/>
              <w:rPr>
                <w:rFonts w:cstheme="minorHAnsi"/>
                <w:i/>
                <w:iCs/>
              </w:rPr>
            </w:pPr>
            <w:r w:rsidRPr="006B0B2B">
              <w:rPr>
                <w:rFonts w:cstheme="minorHAnsi"/>
                <w:i/>
                <w:iCs/>
              </w:rPr>
              <w:t xml:space="preserve">Electrically driven boiler feed pumps </w:t>
            </w:r>
          </w:p>
        </w:tc>
        <w:tc>
          <w:tcPr>
            <w:tcW w:w="2548" w:type="pct"/>
          </w:tcPr>
          <w:p w14:paraId="3CBA945F" w14:textId="77777777" w:rsidR="00EC651F" w:rsidRPr="006B0B2B" w:rsidRDefault="00EC651F" w:rsidP="00697911">
            <w:pPr>
              <w:jc w:val="both"/>
              <w:rPr>
                <w:rFonts w:cstheme="minorHAnsi"/>
                <w:i/>
                <w:iCs/>
              </w:rPr>
            </w:pPr>
            <w:r w:rsidRPr="006B0B2B">
              <w:rPr>
                <w:rFonts w:cstheme="minorHAnsi"/>
                <w:i/>
                <w:iCs/>
              </w:rPr>
              <w:t xml:space="preserve">8.00% </w:t>
            </w:r>
          </w:p>
        </w:tc>
      </w:tr>
      <w:tr w:rsidR="00EC651F" w:rsidRPr="00BE46EF" w14:paraId="4BE9CCE7" w14:textId="77777777" w:rsidTr="000B5F05">
        <w:trPr>
          <w:trHeight w:val="228"/>
        </w:trPr>
        <w:tc>
          <w:tcPr>
            <w:tcW w:w="478" w:type="pct"/>
          </w:tcPr>
          <w:p w14:paraId="54E02A61" w14:textId="77777777" w:rsidR="00EC651F" w:rsidRPr="006B0B2B" w:rsidRDefault="00EC651F" w:rsidP="00697911">
            <w:pPr>
              <w:jc w:val="both"/>
              <w:rPr>
                <w:rFonts w:cstheme="minorHAnsi"/>
                <w:i/>
                <w:iCs/>
              </w:rPr>
            </w:pPr>
            <w:r w:rsidRPr="006B0B2B">
              <w:rPr>
                <w:rFonts w:cstheme="minorHAnsi"/>
                <w:i/>
                <w:iCs/>
              </w:rPr>
              <w:t>(iii)</w:t>
            </w:r>
          </w:p>
        </w:tc>
        <w:tc>
          <w:tcPr>
            <w:tcW w:w="1974" w:type="pct"/>
          </w:tcPr>
          <w:p w14:paraId="36C6C0F4" w14:textId="77777777" w:rsidR="00EC651F" w:rsidRPr="006B0B2B" w:rsidRDefault="00EC651F" w:rsidP="00697911">
            <w:pPr>
              <w:jc w:val="both"/>
              <w:rPr>
                <w:rFonts w:cstheme="minorHAnsi"/>
                <w:i/>
                <w:iCs/>
              </w:rPr>
            </w:pPr>
            <w:r w:rsidRPr="006B0B2B">
              <w:rPr>
                <w:rFonts w:cstheme="minorHAnsi"/>
                <w:i/>
                <w:iCs/>
              </w:rPr>
              <w:t>600 MW and above</w:t>
            </w:r>
          </w:p>
        </w:tc>
        <w:tc>
          <w:tcPr>
            <w:tcW w:w="2548" w:type="pct"/>
          </w:tcPr>
          <w:p w14:paraId="01E511D5" w14:textId="77777777" w:rsidR="00EC651F" w:rsidRPr="006B0B2B" w:rsidRDefault="00EC651F" w:rsidP="00697911">
            <w:pPr>
              <w:jc w:val="both"/>
              <w:rPr>
                <w:rFonts w:cstheme="minorHAnsi"/>
                <w:i/>
                <w:iCs/>
              </w:rPr>
            </w:pPr>
          </w:p>
        </w:tc>
      </w:tr>
      <w:tr w:rsidR="00EC651F" w:rsidRPr="00BE46EF" w14:paraId="37559D2B" w14:textId="77777777" w:rsidTr="000B5F05">
        <w:trPr>
          <w:trHeight w:val="243"/>
        </w:trPr>
        <w:tc>
          <w:tcPr>
            <w:tcW w:w="478" w:type="pct"/>
          </w:tcPr>
          <w:p w14:paraId="6366A06C" w14:textId="77777777" w:rsidR="00EC651F" w:rsidRPr="006B0B2B" w:rsidRDefault="00EC651F" w:rsidP="00697911">
            <w:pPr>
              <w:jc w:val="both"/>
              <w:rPr>
                <w:rFonts w:cstheme="minorHAnsi"/>
                <w:i/>
                <w:iCs/>
              </w:rPr>
            </w:pPr>
          </w:p>
        </w:tc>
        <w:tc>
          <w:tcPr>
            <w:tcW w:w="1974" w:type="pct"/>
          </w:tcPr>
          <w:p w14:paraId="73252C4B" w14:textId="77777777" w:rsidR="00EC651F" w:rsidRPr="006B0B2B" w:rsidRDefault="00EC651F" w:rsidP="00697911">
            <w:pPr>
              <w:jc w:val="both"/>
              <w:rPr>
                <w:rFonts w:cstheme="minorHAnsi"/>
                <w:i/>
                <w:iCs/>
              </w:rPr>
            </w:pPr>
            <w:r w:rsidRPr="006B0B2B">
              <w:rPr>
                <w:rFonts w:cstheme="minorHAnsi"/>
                <w:i/>
                <w:iCs/>
              </w:rPr>
              <w:t xml:space="preserve">Steam driven boiler feed pumps </w:t>
            </w:r>
          </w:p>
        </w:tc>
        <w:tc>
          <w:tcPr>
            <w:tcW w:w="2548" w:type="pct"/>
          </w:tcPr>
          <w:p w14:paraId="74212A03" w14:textId="77777777" w:rsidR="00EC651F" w:rsidRPr="006B0B2B" w:rsidRDefault="00EC651F" w:rsidP="00697911">
            <w:pPr>
              <w:jc w:val="both"/>
              <w:rPr>
                <w:rFonts w:cstheme="minorHAnsi"/>
                <w:i/>
                <w:iCs/>
              </w:rPr>
            </w:pPr>
            <w:r w:rsidRPr="006B0B2B">
              <w:rPr>
                <w:rFonts w:cstheme="minorHAnsi"/>
                <w:i/>
                <w:iCs/>
              </w:rPr>
              <w:t xml:space="preserve">5.25% </w:t>
            </w:r>
          </w:p>
        </w:tc>
      </w:tr>
      <w:tr w:rsidR="00EC651F" w:rsidRPr="00BE46EF" w14:paraId="4D1BE950" w14:textId="77777777" w:rsidTr="000B5F05">
        <w:trPr>
          <w:trHeight w:val="303"/>
        </w:trPr>
        <w:tc>
          <w:tcPr>
            <w:tcW w:w="478" w:type="pct"/>
          </w:tcPr>
          <w:p w14:paraId="6A7B39A2" w14:textId="77777777" w:rsidR="00EC651F" w:rsidRPr="006B0B2B" w:rsidRDefault="00EC651F" w:rsidP="00697911">
            <w:pPr>
              <w:jc w:val="both"/>
              <w:rPr>
                <w:rFonts w:cstheme="minorHAnsi"/>
                <w:i/>
                <w:iCs/>
              </w:rPr>
            </w:pPr>
          </w:p>
        </w:tc>
        <w:tc>
          <w:tcPr>
            <w:tcW w:w="1974" w:type="pct"/>
          </w:tcPr>
          <w:p w14:paraId="145EF2D7" w14:textId="77777777" w:rsidR="00EC651F" w:rsidRPr="006B0B2B" w:rsidRDefault="00EC651F" w:rsidP="00697911">
            <w:pPr>
              <w:jc w:val="both"/>
              <w:rPr>
                <w:rFonts w:cstheme="minorHAnsi"/>
                <w:i/>
                <w:iCs/>
              </w:rPr>
            </w:pPr>
            <w:r w:rsidRPr="006B0B2B">
              <w:rPr>
                <w:rFonts w:cstheme="minorHAnsi"/>
                <w:i/>
                <w:iCs/>
              </w:rPr>
              <w:t xml:space="preserve">Electrically driven boiler feed pumps </w:t>
            </w:r>
          </w:p>
        </w:tc>
        <w:tc>
          <w:tcPr>
            <w:tcW w:w="2548" w:type="pct"/>
          </w:tcPr>
          <w:p w14:paraId="1996E6AB" w14:textId="77777777" w:rsidR="00EC651F" w:rsidRPr="006B0B2B" w:rsidRDefault="00EC651F" w:rsidP="00697911">
            <w:pPr>
              <w:jc w:val="both"/>
              <w:rPr>
                <w:rFonts w:cstheme="minorHAnsi"/>
                <w:i/>
                <w:iCs/>
              </w:rPr>
            </w:pPr>
            <w:r w:rsidRPr="006B0B2B">
              <w:rPr>
                <w:rFonts w:cstheme="minorHAnsi"/>
                <w:i/>
                <w:iCs/>
              </w:rPr>
              <w:t xml:space="preserve">8.00% </w:t>
            </w:r>
          </w:p>
        </w:tc>
      </w:tr>
    </w:tbl>
    <w:p w14:paraId="42D28EEF" w14:textId="77777777" w:rsidR="00EC651F" w:rsidRPr="006B0B2B" w:rsidRDefault="00EC651F" w:rsidP="00EC651F">
      <w:pPr>
        <w:spacing w:before="120" w:after="120"/>
        <w:jc w:val="both"/>
        <w:rPr>
          <w:rFonts w:cstheme="minorHAnsi"/>
          <w:i/>
          <w:iCs/>
        </w:rPr>
      </w:pPr>
      <w:r w:rsidRPr="006B0B2B">
        <w:rPr>
          <w:rFonts w:cstheme="minorHAnsi"/>
          <w:i/>
          <w:iCs/>
        </w:rPr>
        <w:lastRenderedPageBreak/>
        <w:t>Provided that for thermal generating stations with induced draft cooling towers and where tube-type coal mill is used, the norms shall be further increased by 0.5% and 0.8%, respectively:</w:t>
      </w:r>
    </w:p>
    <w:p w14:paraId="22C23DBE" w14:textId="77777777" w:rsidR="00EC651F" w:rsidRPr="006B0B2B" w:rsidRDefault="00EC651F" w:rsidP="00EC651F">
      <w:pPr>
        <w:jc w:val="both"/>
        <w:rPr>
          <w:rFonts w:cstheme="minorHAnsi"/>
          <w:i/>
          <w:iCs/>
        </w:rPr>
      </w:pPr>
      <w:r w:rsidRPr="006B0B2B">
        <w:rPr>
          <w:rFonts w:cstheme="minorHAnsi"/>
          <w:i/>
          <w:iCs/>
        </w:rPr>
        <w:t>(b)</w:t>
      </w:r>
      <w:r w:rsidRPr="006B0B2B">
        <w:rPr>
          <w:rFonts w:cstheme="minorHAnsi"/>
          <w:i/>
          <w:iCs/>
        </w:rPr>
        <w:tab/>
        <w:t>For other Coal-based generating stations: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4"/>
        <w:gridCol w:w="5711"/>
        <w:gridCol w:w="3115"/>
      </w:tblGrid>
      <w:tr w:rsidR="00EC651F" w:rsidRPr="00BE46EF" w14:paraId="00AEB01A" w14:textId="77777777" w:rsidTr="000B5F05">
        <w:trPr>
          <w:trHeight w:val="89"/>
        </w:trPr>
        <w:tc>
          <w:tcPr>
            <w:tcW w:w="280" w:type="pct"/>
            <w:vAlign w:val="center"/>
          </w:tcPr>
          <w:p w14:paraId="10C7707A" w14:textId="77777777" w:rsidR="00EC651F" w:rsidRPr="006B0B2B" w:rsidRDefault="00EC651F" w:rsidP="00697911">
            <w:pPr>
              <w:jc w:val="center"/>
              <w:rPr>
                <w:rFonts w:cstheme="minorHAnsi"/>
                <w:i/>
                <w:iCs/>
              </w:rPr>
            </w:pPr>
            <w:r w:rsidRPr="006B0B2B">
              <w:rPr>
                <w:rFonts w:cstheme="minorHAnsi"/>
                <w:i/>
                <w:iCs/>
              </w:rPr>
              <w:t>(</w:t>
            </w:r>
            <w:proofErr w:type="spellStart"/>
            <w:r w:rsidRPr="006B0B2B">
              <w:rPr>
                <w:rFonts w:cstheme="minorHAnsi"/>
                <w:i/>
                <w:iCs/>
              </w:rPr>
              <w:t>i</w:t>
            </w:r>
            <w:proofErr w:type="spellEnd"/>
            <w:r w:rsidRPr="006B0B2B">
              <w:rPr>
                <w:rFonts w:cstheme="minorHAnsi"/>
                <w:i/>
                <w:iCs/>
              </w:rPr>
              <w:t>)</w:t>
            </w:r>
          </w:p>
        </w:tc>
        <w:tc>
          <w:tcPr>
            <w:tcW w:w="3054" w:type="pct"/>
            <w:vAlign w:val="center"/>
          </w:tcPr>
          <w:p w14:paraId="4E32B29D" w14:textId="77777777" w:rsidR="00EC651F" w:rsidRPr="006B0B2B" w:rsidRDefault="00EC651F" w:rsidP="00697911">
            <w:pPr>
              <w:jc w:val="center"/>
              <w:rPr>
                <w:rFonts w:cstheme="minorHAnsi"/>
                <w:i/>
                <w:iCs/>
              </w:rPr>
            </w:pPr>
            <w:r w:rsidRPr="006B0B2B">
              <w:rPr>
                <w:rFonts w:cstheme="minorHAnsi"/>
                <w:i/>
                <w:iCs/>
              </w:rPr>
              <w:t>Tanda Thermal Power Station</w:t>
            </w:r>
          </w:p>
        </w:tc>
        <w:tc>
          <w:tcPr>
            <w:tcW w:w="1666" w:type="pct"/>
            <w:vAlign w:val="center"/>
          </w:tcPr>
          <w:p w14:paraId="09FB1704" w14:textId="77777777" w:rsidR="00EC651F" w:rsidRPr="006B0B2B" w:rsidRDefault="00EC651F" w:rsidP="00697911">
            <w:pPr>
              <w:jc w:val="center"/>
              <w:rPr>
                <w:rFonts w:cstheme="minorHAnsi"/>
                <w:i/>
                <w:iCs/>
              </w:rPr>
            </w:pPr>
            <w:r w:rsidRPr="006B0B2B">
              <w:rPr>
                <w:rFonts w:cstheme="minorHAnsi"/>
                <w:i/>
                <w:iCs/>
              </w:rPr>
              <w:t>12.00%</w:t>
            </w:r>
          </w:p>
        </w:tc>
      </w:tr>
      <w:tr w:rsidR="00EC651F" w:rsidRPr="00BE46EF" w14:paraId="0D6FA971" w14:textId="77777777" w:rsidTr="000B5F05">
        <w:trPr>
          <w:trHeight w:val="89"/>
        </w:trPr>
        <w:tc>
          <w:tcPr>
            <w:tcW w:w="280" w:type="pct"/>
            <w:vAlign w:val="center"/>
          </w:tcPr>
          <w:p w14:paraId="48A67909" w14:textId="77777777" w:rsidR="00EC651F" w:rsidRPr="006B0B2B" w:rsidRDefault="00EC651F" w:rsidP="00697911">
            <w:pPr>
              <w:jc w:val="center"/>
              <w:rPr>
                <w:rFonts w:cstheme="minorHAnsi"/>
                <w:i/>
                <w:iCs/>
              </w:rPr>
            </w:pPr>
            <w:r w:rsidRPr="006B0B2B">
              <w:rPr>
                <w:rFonts w:cstheme="minorHAnsi"/>
                <w:i/>
                <w:iCs/>
              </w:rPr>
              <w:t>(ii)</w:t>
            </w:r>
          </w:p>
        </w:tc>
        <w:tc>
          <w:tcPr>
            <w:tcW w:w="3054" w:type="pct"/>
            <w:vAlign w:val="center"/>
          </w:tcPr>
          <w:p w14:paraId="357E32D3" w14:textId="77777777" w:rsidR="00EC651F" w:rsidRPr="006B0B2B" w:rsidRDefault="00EC651F" w:rsidP="00697911">
            <w:pPr>
              <w:jc w:val="center"/>
              <w:rPr>
                <w:rFonts w:cstheme="minorHAnsi"/>
                <w:i/>
                <w:iCs/>
              </w:rPr>
            </w:pPr>
            <w:proofErr w:type="spellStart"/>
            <w:r w:rsidRPr="006B0B2B">
              <w:rPr>
                <w:rFonts w:cstheme="minorHAnsi"/>
                <w:i/>
                <w:iCs/>
              </w:rPr>
              <w:t>Chandrapura</w:t>
            </w:r>
            <w:proofErr w:type="spellEnd"/>
            <w:r w:rsidRPr="006B0B2B">
              <w:rPr>
                <w:rFonts w:cstheme="minorHAnsi"/>
                <w:i/>
                <w:iCs/>
              </w:rPr>
              <w:t xml:space="preserve"> TPS (2x250 MW) (DVC)</w:t>
            </w:r>
          </w:p>
        </w:tc>
        <w:tc>
          <w:tcPr>
            <w:tcW w:w="1666" w:type="pct"/>
            <w:vAlign w:val="center"/>
          </w:tcPr>
          <w:p w14:paraId="4570A4D0" w14:textId="77777777" w:rsidR="00EC651F" w:rsidRPr="006B0B2B" w:rsidRDefault="00EC651F" w:rsidP="00697911">
            <w:pPr>
              <w:jc w:val="center"/>
              <w:rPr>
                <w:rFonts w:cstheme="minorHAnsi"/>
                <w:i/>
                <w:iCs/>
              </w:rPr>
            </w:pPr>
            <w:r w:rsidRPr="006B0B2B">
              <w:rPr>
                <w:rFonts w:cstheme="minorHAnsi"/>
                <w:i/>
                <w:iCs/>
              </w:rPr>
              <w:t>9.50%</w:t>
            </w:r>
          </w:p>
        </w:tc>
      </w:tr>
    </w:tbl>
    <w:p w14:paraId="0FC3FA6B" w14:textId="77777777" w:rsidR="00EC651F" w:rsidRPr="006B0B2B" w:rsidRDefault="00EC651F" w:rsidP="00EC651F">
      <w:pPr>
        <w:jc w:val="both"/>
        <w:rPr>
          <w:rFonts w:cstheme="minorHAnsi"/>
        </w:rPr>
      </w:pPr>
    </w:p>
    <w:p w14:paraId="6C6A8E58" w14:textId="77777777" w:rsidR="00EC651F" w:rsidRPr="006B0B2B" w:rsidRDefault="00EC651F" w:rsidP="00EC651F">
      <w:pPr>
        <w:jc w:val="both"/>
        <w:rPr>
          <w:rFonts w:cstheme="minorHAnsi"/>
          <w:b/>
          <w:bCs/>
        </w:rPr>
      </w:pPr>
      <w:r w:rsidRPr="006B0B2B">
        <w:rPr>
          <w:rFonts w:cstheme="minorHAnsi"/>
          <w:b/>
          <w:bCs/>
        </w:rPr>
        <w:t>Comments of DVC</w:t>
      </w:r>
    </w:p>
    <w:p w14:paraId="4EE3BE01" w14:textId="77777777" w:rsidR="00EC651F" w:rsidRPr="006B0B2B" w:rsidRDefault="00EC651F" w:rsidP="00EC651F">
      <w:pPr>
        <w:pStyle w:val="ListParagraph"/>
        <w:numPr>
          <w:ilvl w:val="0"/>
          <w:numId w:val="53"/>
        </w:numPr>
        <w:jc w:val="both"/>
        <w:rPr>
          <w:rFonts w:cstheme="minorHAnsi"/>
          <w:b/>
          <w:bCs/>
        </w:rPr>
      </w:pPr>
      <w:r w:rsidRPr="006B0B2B">
        <w:rPr>
          <w:rFonts w:cstheme="minorHAnsi"/>
          <w:b/>
          <w:bCs/>
        </w:rPr>
        <w:t xml:space="preserve">Norm for Thermal Generating Stations of 500 MW with steam driven boiler feed pump - </w:t>
      </w:r>
    </w:p>
    <w:p w14:paraId="11FD05E8" w14:textId="77777777" w:rsidR="00EC651F" w:rsidRPr="006B0B2B" w:rsidRDefault="00EC651F" w:rsidP="00EC651F">
      <w:pPr>
        <w:pStyle w:val="ListParagraph"/>
        <w:spacing w:after="0"/>
        <w:ind w:left="0"/>
        <w:jc w:val="both"/>
        <w:rPr>
          <w:rFonts w:cstheme="minorHAnsi"/>
        </w:rPr>
      </w:pPr>
      <w:r w:rsidRPr="006B0B2B">
        <w:rPr>
          <w:rFonts w:cstheme="minorHAnsi"/>
        </w:rPr>
        <w:t xml:space="preserve">In tariff Regulation 2019-24, for 500 MW sets &amp; above, the normative APC was considered as 5.75% considering partial load operation of units to facilitate integration with RE power in the grid. The DVC units of 500 MW / 600 MW were maintaining APC% within the set norms of CERC (AEC of DVC 500 MW units was 5.6 % in FY 2022-23). While FGDs started commissioning in DVC (500 MW units) since 2023 onwards, APC% started increasing proportionately keeping the actual value within allowable limit </w:t>
      </w:r>
      <w:proofErr w:type="gramStart"/>
      <w:r w:rsidRPr="006B0B2B">
        <w:rPr>
          <w:rFonts w:cstheme="minorHAnsi"/>
        </w:rPr>
        <w:t>i.e.</w:t>
      </w:r>
      <w:proofErr w:type="gramEnd"/>
      <w:r w:rsidRPr="006B0B2B">
        <w:rPr>
          <w:rFonts w:cstheme="minorHAnsi"/>
        </w:rPr>
        <w:t xml:space="preserve"> within next 1% over &amp; above 5.75%. But, in regulation 2024-29, the normative APC without FGD has been proposed as 5.25% in place of 5.75% </w:t>
      </w:r>
      <w:proofErr w:type="gramStart"/>
      <w:r w:rsidRPr="006B0B2B">
        <w:rPr>
          <w:rFonts w:cstheme="minorHAnsi"/>
        </w:rPr>
        <w:t>i.e.</w:t>
      </w:r>
      <w:proofErr w:type="gramEnd"/>
      <w:r w:rsidRPr="006B0B2B">
        <w:rPr>
          <w:rFonts w:cstheme="minorHAnsi"/>
        </w:rPr>
        <w:t xml:space="preserve"> 0.5% reduction. Without any CAPEX input other than FGD, this much reduction in APC (</w:t>
      </w:r>
      <w:proofErr w:type="gramStart"/>
      <w:r w:rsidRPr="006B0B2B">
        <w:rPr>
          <w:rFonts w:cstheme="minorHAnsi"/>
        </w:rPr>
        <w:t>i.e.</w:t>
      </w:r>
      <w:proofErr w:type="gramEnd"/>
      <w:r w:rsidRPr="006B0B2B">
        <w:rPr>
          <w:rFonts w:cstheme="minorHAnsi"/>
        </w:rPr>
        <w:t xml:space="preserve"> from 6.75% to 6.25%) may be difficult to achieve. The target may not be possible to meet up by 500 MW / 600 MW sub-critical units, where there is requirement of further reduction to 40% of rated capacity to facilitate integration of thermal power with more quantity of RE power in the days to come. </w:t>
      </w:r>
    </w:p>
    <w:p w14:paraId="32D84B15" w14:textId="77777777" w:rsidR="00EC651F" w:rsidRPr="006B0B2B" w:rsidRDefault="00EC651F" w:rsidP="00EC651F">
      <w:pPr>
        <w:pStyle w:val="ListParagraph"/>
        <w:spacing w:after="0"/>
        <w:ind w:left="0"/>
        <w:jc w:val="both"/>
        <w:rPr>
          <w:rFonts w:cstheme="minorHAnsi"/>
        </w:rPr>
      </w:pPr>
    </w:p>
    <w:p w14:paraId="2EC52824" w14:textId="77777777" w:rsidR="00EC651F" w:rsidRPr="006B0B2B" w:rsidRDefault="00EC651F" w:rsidP="00EC651F">
      <w:pPr>
        <w:pStyle w:val="ListParagraph"/>
        <w:spacing w:after="0"/>
        <w:ind w:left="0"/>
        <w:jc w:val="both"/>
        <w:rPr>
          <w:rFonts w:cstheme="minorHAnsi"/>
        </w:rPr>
      </w:pPr>
      <w:r w:rsidRPr="006B0B2B">
        <w:rPr>
          <w:rFonts w:cstheme="minorHAnsi"/>
        </w:rPr>
        <w:t xml:space="preserve">In this context, it is to add that DVC has already placed W.O. on M/s BHEL for the trial operation of one of its 500 MW unit (Unit#8, MTPS) for flexibilization upto 40% of rated capacity and for the case of flexibilization of 250 MW unit, CTPS, M/s L&amp;T under the association of CEA, GOI, will do one pilot study very shortly. Hence, in this scenario, while so many 500MW/250MW thermal units are in process of more flexibilization to integrate with country’s aggressive plan of RE networking, the reduction of normative APC by 0.5% in thermal units may not be suitable with the present mandate of the MOP. Moreover, the flexibilization upto 40% of rated capacity is at very preliminary stage and OEMs are also not very certain to achieve that, hence optimal utilization of resource can be possible only after attaining 40% rated capacity comfortably. Hence, CERC may kindly look into all those aspects very carefully and may kindly propose the benchmark accordingly but definitely not so low </w:t>
      </w:r>
      <w:proofErr w:type="gramStart"/>
      <w:r w:rsidRPr="006B0B2B">
        <w:rPr>
          <w:rFonts w:cstheme="minorHAnsi"/>
        </w:rPr>
        <w:t>i.e.</w:t>
      </w:r>
      <w:proofErr w:type="gramEnd"/>
      <w:r w:rsidRPr="006B0B2B">
        <w:rPr>
          <w:rFonts w:cstheme="minorHAnsi"/>
        </w:rPr>
        <w:t xml:space="preserve"> by 5.25% in one go from its earlier 5.75%. </w:t>
      </w:r>
    </w:p>
    <w:p w14:paraId="5CA1B9CE" w14:textId="77777777" w:rsidR="00EC651F" w:rsidRPr="006B0B2B" w:rsidRDefault="00EC651F" w:rsidP="00EC651F">
      <w:pPr>
        <w:pStyle w:val="ListParagraph"/>
        <w:numPr>
          <w:ilvl w:val="0"/>
          <w:numId w:val="53"/>
        </w:numPr>
        <w:spacing w:after="0"/>
        <w:jc w:val="both"/>
        <w:rPr>
          <w:rFonts w:cstheme="minorHAnsi"/>
        </w:rPr>
      </w:pPr>
      <w:r w:rsidRPr="006B0B2B">
        <w:rPr>
          <w:rFonts w:cstheme="minorHAnsi"/>
          <w:b/>
          <w:bCs/>
        </w:rPr>
        <w:t>Norm for Bokaro TPS A (Single unit station of 500 MW)</w:t>
      </w:r>
    </w:p>
    <w:p w14:paraId="4361EDAD" w14:textId="77777777" w:rsidR="00EC651F" w:rsidRPr="006B0B2B" w:rsidRDefault="00EC651F" w:rsidP="00EC651F">
      <w:pPr>
        <w:pStyle w:val="ListParagraph"/>
        <w:spacing w:after="0"/>
        <w:ind w:left="0"/>
        <w:jc w:val="both"/>
        <w:rPr>
          <w:rFonts w:cstheme="minorHAnsi"/>
        </w:rPr>
      </w:pPr>
      <w:r w:rsidRPr="006B0B2B">
        <w:rPr>
          <w:rFonts w:cstheme="minorHAnsi"/>
        </w:rPr>
        <w:t xml:space="preserve">Moreover, for single unit of Bokaro TPS ‘A’ (500 MW), AEC may please be allowed exclusively 0.5 % higher than this norm </w:t>
      </w:r>
      <w:proofErr w:type="gramStart"/>
      <w:r w:rsidRPr="006B0B2B">
        <w:rPr>
          <w:rFonts w:cstheme="minorHAnsi"/>
        </w:rPr>
        <w:t>i.e.</w:t>
      </w:r>
      <w:proofErr w:type="gramEnd"/>
      <w:r w:rsidRPr="006B0B2B">
        <w:rPr>
          <w:rFonts w:cstheme="minorHAnsi"/>
        </w:rPr>
        <w:t xml:space="preserve"> Normative Auxiliary Energy Consumption for Bokaro TPS ‘A’ may be allowed as 5.75 +0.5 % as the station’s common facilities partially is integrated with the age old system of old &amp; retired units of BTPS (B) and common facilities are running for one unit only. </w:t>
      </w:r>
    </w:p>
    <w:p w14:paraId="1EE7D786" w14:textId="77777777" w:rsidR="00EC651F" w:rsidRPr="006B0B2B" w:rsidRDefault="00EC651F" w:rsidP="00EC651F">
      <w:pPr>
        <w:pStyle w:val="ListParagraph"/>
        <w:numPr>
          <w:ilvl w:val="0"/>
          <w:numId w:val="53"/>
        </w:numPr>
        <w:spacing w:after="0"/>
        <w:jc w:val="both"/>
        <w:rPr>
          <w:rFonts w:cstheme="minorHAnsi"/>
        </w:rPr>
      </w:pPr>
      <w:r w:rsidRPr="006B0B2B">
        <w:rPr>
          <w:rFonts w:cstheme="minorHAnsi"/>
          <w:b/>
          <w:bCs/>
        </w:rPr>
        <w:t xml:space="preserve">Norm for </w:t>
      </w:r>
      <w:proofErr w:type="spellStart"/>
      <w:r w:rsidRPr="006B0B2B">
        <w:rPr>
          <w:rFonts w:cstheme="minorHAnsi"/>
          <w:b/>
          <w:bCs/>
        </w:rPr>
        <w:t>Chandrapura</w:t>
      </w:r>
      <w:proofErr w:type="spellEnd"/>
      <w:r w:rsidRPr="006B0B2B">
        <w:rPr>
          <w:rFonts w:cstheme="minorHAnsi"/>
          <w:b/>
          <w:bCs/>
        </w:rPr>
        <w:t xml:space="preserve"> TPS (2x250 MW)</w:t>
      </w:r>
    </w:p>
    <w:p w14:paraId="3F43E2B5" w14:textId="77777777" w:rsidR="00EC651F" w:rsidRPr="006B0B2B" w:rsidRDefault="00EC651F" w:rsidP="00EC651F">
      <w:pPr>
        <w:pStyle w:val="ListParagraph"/>
        <w:spacing w:after="0"/>
        <w:ind w:left="0"/>
        <w:rPr>
          <w:rFonts w:cstheme="minorHAnsi"/>
        </w:rPr>
      </w:pPr>
      <w:r w:rsidRPr="006B0B2B">
        <w:rPr>
          <w:rFonts w:cstheme="minorHAnsi"/>
        </w:rPr>
        <w:t xml:space="preserve">Auxiliary Energy Consumption for </w:t>
      </w:r>
      <w:proofErr w:type="spellStart"/>
      <w:r w:rsidRPr="006B0B2B">
        <w:rPr>
          <w:rFonts w:cstheme="minorHAnsi"/>
        </w:rPr>
        <w:t>Chandrapura</w:t>
      </w:r>
      <w:proofErr w:type="spellEnd"/>
      <w:r w:rsidRPr="006B0B2B">
        <w:rPr>
          <w:rFonts w:cstheme="minorHAnsi"/>
        </w:rPr>
        <w:t xml:space="preserve"> TPS (2x250 MW) (DVC) may please be allowed to 9.80 % because of the same reason as of BTPS (A), where the station is integrated with age old system of old and retired units of CTPS. </w:t>
      </w:r>
    </w:p>
    <w:p w14:paraId="2A5D07FB" w14:textId="77777777" w:rsidR="00EC651F" w:rsidRPr="006B0B2B" w:rsidRDefault="00EC651F" w:rsidP="00EC651F">
      <w:pPr>
        <w:pStyle w:val="ListParagraph"/>
        <w:spacing w:after="0"/>
        <w:ind w:left="0"/>
        <w:jc w:val="both"/>
        <w:rPr>
          <w:rFonts w:cstheme="minorHAnsi"/>
        </w:rPr>
      </w:pPr>
      <w:r w:rsidRPr="006B0B2B">
        <w:rPr>
          <w:rFonts w:cstheme="minorHAnsi"/>
        </w:rPr>
        <w:t xml:space="preserve">Moreover, AEC for all 250 MW units comprising of Induced Draft Cooling Tower and Tube type Coal mills in the draft Regulation has been considered as 9.8% whereas for CTPS, which is of </w:t>
      </w:r>
      <w:r w:rsidRPr="006B0B2B">
        <w:rPr>
          <w:rFonts w:cstheme="minorHAnsi"/>
        </w:rPr>
        <w:lastRenderedPageBreak/>
        <w:t>the same configuration, normative AEC proposed is 9.5% only. Actual AEC of CTPS units was 9.85 % in FY 2022-23.</w:t>
      </w:r>
    </w:p>
    <w:p w14:paraId="4E07F3F0" w14:textId="77777777" w:rsidR="00EC651F" w:rsidRPr="006B0B2B" w:rsidRDefault="00EC651F" w:rsidP="00EC651F">
      <w:pPr>
        <w:pStyle w:val="ListParagraph"/>
        <w:numPr>
          <w:ilvl w:val="0"/>
          <w:numId w:val="53"/>
        </w:numPr>
        <w:spacing w:after="0"/>
        <w:jc w:val="both"/>
        <w:rPr>
          <w:rFonts w:cstheme="minorHAnsi"/>
        </w:rPr>
      </w:pPr>
      <w:r w:rsidRPr="006B0B2B">
        <w:rPr>
          <w:rFonts w:cstheme="minorHAnsi"/>
          <w:b/>
          <w:bCs/>
        </w:rPr>
        <w:t xml:space="preserve">Norm for </w:t>
      </w:r>
      <w:proofErr w:type="spellStart"/>
      <w:r w:rsidRPr="006B0B2B">
        <w:rPr>
          <w:rFonts w:cstheme="minorHAnsi"/>
          <w:b/>
          <w:bCs/>
        </w:rPr>
        <w:t>Ragunathpur</w:t>
      </w:r>
      <w:proofErr w:type="spellEnd"/>
      <w:r w:rsidRPr="006B0B2B">
        <w:rPr>
          <w:rFonts w:cstheme="minorHAnsi"/>
          <w:b/>
          <w:bCs/>
        </w:rPr>
        <w:t xml:space="preserve"> TPS (2x600 MW)</w:t>
      </w:r>
    </w:p>
    <w:p w14:paraId="22260A2B" w14:textId="77777777" w:rsidR="00EC651F" w:rsidRPr="006B0B2B" w:rsidRDefault="00EC651F" w:rsidP="00EC651F">
      <w:pPr>
        <w:jc w:val="both"/>
        <w:rPr>
          <w:rFonts w:cstheme="minorHAnsi"/>
        </w:rPr>
      </w:pPr>
      <w:r w:rsidRPr="006B0B2B">
        <w:rPr>
          <w:rFonts w:cstheme="minorHAnsi"/>
        </w:rPr>
        <w:t xml:space="preserve">Similarly, Raghunathpur </w:t>
      </w:r>
      <w:proofErr w:type="gramStart"/>
      <w:r w:rsidRPr="006B0B2B">
        <w:rPr>
          <w:rFonts w:cstheme="minorHAnsi"/>
        </w:rPr>
        <w:t>TPS  (</w:t>
      </w:r>
      <w:proofErr w:type="gramEnd"/>
      <w:r w:rsidRPr="006B0B2B">
        <w:rPr>
          <w:rFonts w:cstheme="minorHAnsi"/>
        </w:rPr>
        <w:t xml:space="preserve">2 x 600 MW) has two (2 </w:t>
      </w:r>
      <w:proofErr w:type="spellStart"/>
      <w:r w:rsidRPr="006B0B2B">
        <w:rPr>
          <w:rFonts w:cstheme="minorHAnsi"/>
        </w:rPr>
        <w:t>nos</w:t>
      </w:r>
      <w:proofErr w:type="spellEnd"/>
      <w:r w:rsidRPr="006B0B2B">
        <w:rPr>
          <w:rFonts w:cstheme="minorHAnsi"/>
        </w:rPr>
        <w:t xml:space="preserve">) TDBFPs along with one (1 no) MDBFP for each unit as supplied by its OEM M/s SEC (Shanghai Electric Corporation), China. Unlike other BHELs make plant where TDBFP and its booster pump are in single shaft and driven by steam only, here at RTPS, TDBFP and its booster pump are at different floor /elevations. The TDBFP’s main pump is steam driven but its booster pump is motor driven, causing extra power consumption and consequently contributing on higher APC. </w:t>
      </w:r>
    </w:p>
    <w:p w14:paraId="2860CE24" w14:textId="7D835707" w:rsidR="00EC651F" w:rsidRPr="006B0B2B" w:rsidRDefault="00EC651F" w:rsidP="00EC651F">
      <w:pPr>
        <w:jc w:val="both"/>
        <w:rPr>
          <w:rFonts w:cstheme="minorHAnsi"/>
        </w:rPr>
      </w:pPr>
      <w:r w:rsidRPr="006B0B2B">
        <w:rPr>
          <w:rFonts w:cstheme="minorHAnsi"/>
        </w:rPr>
        <w:t>Supporting data is hereby tabulated below:</w:t>
      </w:r>
    </w:p>
    <w:tbl>
      <w:tblPr>
        <w:tblStyle w:val="TableGrid"/>
        <w:tblW w:w="5000" w:type="pct"/>
        <w:tblLook w:val="04A0" w:firstRow="1" w:lastRow="0" w:firstColumn="1" w:lastColumn="0" w:noHBand="0" w:noVBand="1"/>
      </w:tblPr>
      <w:tblGrid>
        <w:gridCol w:w="943"/>
        <w:gridCol w:w="618"/>
        <w:gridCol w:w="619"/>
        <w:gridCol w:w="726"/>
        <w:gridCol w:w="528"/>
        <w:gridCol w:w="528"/>
        <w:gridCol w:w="726"/>
        <w:gridCol w:w="528"/>
        <w:gridCol w:w="528"/>
        <w:gridCol w:w="726"/>
        <w:gridCol w:w="720"/>
        <w:gridCol w:w="720"/>
        <w:gridCol w:w="720"/>
        <w:gridCol w:w="720"/>
      </w:tblGrid>
      <w:tr w:rsidR="000B5F05" w:rsidRPr="00F14EE7" w14:paraId="5018D081" w14:textId="77777777" w:rsidTr="00F8166E">
        <w:trPr>
          <w:trHeight w:val="460"/>
        </w:trPr>
        <w:tc>
          <w:tcPr>
            <w:tcW w:w="468" w:type="pct"/>
            <w:shd w:val="clear" w:color="auto" w:fill="D9D9D9" w:themeFill="background1" w:themeFillShade="D9"/>
            <w:noWrap/>
            <w:hideMark/>
          </w:tcPr>
          <w:p w14:paraId="24D10F99" w14:textId="77777777" w:rsidR="00EC651F" w:rsidRPr="00F14EE7" w:rsidRDefault="00EC651F" w:rsidP="00697911">
            <w:pPr>
              <w:jc w:val="center"/>
              <w:rPr>
                <w:rFonts w:eastAsia="Times New Roman" w:cstheme="minorHAnsi"/>
                <w:b/>
                <w:bCs/>
                <w:color w:val="000000"/>
                <w:sz w:val="18"/>
                <w:szCs w:val="18"/>
                <w:lang w:eastAsia="en-IN" w:bidi="hi-IN"/>
              </w:rPr>
            </w:pPr>
          </w:p>
        </w:tc>
        <w:tc>
          <w:tcPr>
            <w:tcW w:w="1029" w:type="pct"/>
            <w:gridSpan w:val="3"/>
            <w:shd w:val="clear" w:color="auto" w:fill="D9D9D9" w:themeFill="background1" w:themeFillShade="D9"/>
            <w:noWrap/>
            <w:hideMark/>
          </w:tcPr>
          <w:p w14:paraId="0350363B"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Generation (in MU)</w:t>
            </w:r>
          </w:p>
        </w:tc>
        <w:tc>
          <w:tcPr>
            <w:tcW w:w="895" w:type="pct"/>
            <w:gridSpan w:val="3"/>
            <w:shd w:val="clear" w:color="auto" w:fill="D9D9D9" w:themeFill="background1" w:themeFillShade="D9"/>
            <w:noWrap/>
            <w:hideMark/>
          </w:tcPr>
          <w:p w14:paraId="373D1A26"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APC (in MU)</w:t>
            </w:r>
          </w:p>
        </w:tc>
        <w:tc>
          <w:tcPr>
            <w:tcW w:w="896" w:type="pct"/>
            <w:gridSpan w:val="3"/>
            <w:shd w:val="clear" w:color="auto" w:fill="D9D9D9" w:themeFill="background1" w:themeFillShade="D9"/>
            <w:noWrap/>
            <w:hideMark/>
          </w:tcPr>
          <w:p w14:paraId="3E20FDCC"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APC (in %)</w:t>
            </w:r>
          </w:p>
        </w:tc>
        <w:tc>
          <w:tcPr>
            <w:tcW w:w="1712" w:type="pct"/>
            <w:gridSpan w:val="4"/>
            <w:shd w:val="clear" w:color="auto" w:fill="D9D9D9" w:themeFill="background1" w:themeFillShade="D9"/>
            <w:hideMark/>
          </w:tcPr>
          <w:p w14:paraId="12B54B5C"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TDBFPs Booster pump power Consumption (in MU)</w:t>
            </w:r>
          </w:p>
        </w:tc>
      </w:tr>
      <w:tr w:rsidR="00F14EE7" w:rsidRPr="00F14EE7" w14:paraId="7E145FD5" w14:textId="77777777" w:rsidTr="00F8166E">
        <w:trPr>
          <w:trHeight w:val="541"/>
        </w:trPr>
        <w:tc>
          <w:tcPr>
            <w:tcW w:w="468" w:type="pct"/>
            <w:shd w:val="clear" w:color="auto" w:fill="D9D9D9" w:themeFill="background1" w:themeFillShade="D9"/>
            <w:noWrap/>
            <w:hideMark/>
          </w:tcPr>
          <w:p w14:paraId="6303B4A9"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Month</w:t>
            </w:r>
          </w:p>
        </w:tc>
        <w:tc>
          <w:tcPr>
            <w:tcW w:w="331" w:type="pct"/>
            <w:shd w:val="clear" w:color="auto" w:fill="D9D9D9" w:themeFill="background1" w:themeFillShade="D9"/>
            <w:noWrap/>
            <w:hideMark/>
          </w:tcPr>
          <w:p w14:paraId="2036A265"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U#1</w:t>
            </w:r>
          </w:p>
        </w:tc>
        <w:tc>
          <w:tcPr>
            <w:tcW w:w="331" w:type="pct"/>
            <w:shd w:val="clear" w:color="auto" w:fill="D9D9D9" w:themeFill="background1" w:themeFillShade="D9"/>
            <w:noWrap/>
            <w:hideMark/>
          </w:tcPr>
          <w:p w14:paraId="6B00BEDA"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U#2</w:t>
            </w:r>
          </w:p>
        </w:tc>
        <w:tc>
          <w:tcPr>
            <w:tcW w:w="368" w:type="pct"/>
            <w:shd w:val="clear" w:color="auto" w:fill="D9D9D9" w:themeFill="background1" w:themeFillShade="D9"/>
            <w:noWrap/>
            <w:hideMark/>
          </w:tcPr>
          <w:p w14:paraId="16A699F3"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U#1&amp;2</w:t>
            </w:r>
          </w:p>
        </w:tc>
        <w:tc>
          <w:tcPr>
            <w:tcW w:w="263" w:type="pct"/>
            <w:shd w:val="clear" w:color="auto" w:fill="D9D9D9" w:themeFill="background1" w:themeFillShade="D9"/>
            <w:noWrap/>
            <w:hideMark/>
          </w:tcPr>
          <w:p w14:paraId="106CB05C"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U#1</w:t>
            </w:r>
          </w:p>
        </w:tc>
        <w:tc>
          <w:tcPr>
            <w:tcW w:w="263" w:type="pct"/>
            <w:shd w:val="clear" w:color="auto" w:fill="D9D9D9" w:themeFill="background1" w:themeFillShade="D9"/>
            <w:noWrap/>
            <w:hideMark/>
          </w:tcPr>
          <w:p w14:paraId="34B66BED"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U#2</w:t>
            </w:r>
          </w:p>
        </w:tc>
        <w:tc>
          <w:tcPr>
            <w:tcW w:w="368" w:type="pct"/>
            <w:shd w:val="clear" w:color="auto" w:fill="D9D9D9" w:themeFill="background1" w:themeFillShade="D9"/>
            <w:noWrap/>
            <w:hideMark/>
          </w:tcPr>
          <w:p w14:paraId="555726E8"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U#1&amp;2</w:t>
            </w:r>
          </w:p>
        </w:tc>
        <w:tc>
          <w:tcPr>
            <w:tcW w:w="263" w:type="pct"/>
            <w:shd w:val="clear" w:color="auto" w:fill="D9D9D9" w:themeFill="background1" w:themeFillShade="D9"/>
            <w:noWrap/>
            <w:hideMark/>
          </w:tcPr>
          <w:p w14:paraId="0B7C7AE2"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U#1</w:t>
            </w:r>
          </w:p>
        </w:tc>
        <w:tc>
          <w:tcPr>
            <w:tcW w:w="263" w:type="pct"/>
            <w:shd w:val="clear" w:color="auto" w:fill="D9D9D9" w:themeFill="background1" w:themeFillShade="D9"/>
            <w:noWrap/>
            <w:hideMark/>
          </w:tcPr>
          <w:p w14:paraId="4182F975"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U#2</w:t>
            </w:r>
          </w:p>
        </w:tc>
        <w:tc>
          <w:tcPr>
            <w:tcW w:w="370" w:type="pct"/>
            <w:shd w:val="clear" w:color="auto" w:fill="D9D9D9" w:themeFill="background1" w:themeFillShade="D9"/>
            <w:noWrap/>
            <w:hideMark/>
          </w:tcPr>
          <w:p w14:paraId="58A8D0AC" w14:textId="77777777" w:rsidR="00EC651F" w:rsidRPr="00F14EE7" w:rsidRDefault="00EC651F" w:rsidP="00697911">
            <w:pPr>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U#1&amp;2</w:t>
            </w:r>
          </w:p>
        </w:tc>
        <w:tc>
          <w:tcPr>
            <w:tcW w:w="428" w:type="pct"/>
            <w:shd w:val="clear" w:color="auto" w:fill="D9D9D9" w:themeFill="background1" w:themeFillShade="D9"/>
            <w:hideMark/>
          </w:tcPr>
          <w:p w14:paraId="5F5A4826" w14:textId="77777777" w:rsidR="00EC651F" w:rsidRPr="00F14EE7" w:rsidRDefault="00EC651F" w:rsidP="00F14EE7">
            <w:pPr>
              <w:ind w:left="-126" w:right="-78"/>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Booster Pump #1A</w:t>
            </w:r>
          </w:p>
        </w:tc>
        <w:tc>
          <w:tcPr>
            <w:tcW w:w="428" w:type="pct"/>
            <w:shd w:val="clear" w:color="auto" w:fill="D9D9D9" w:themeFill="background1" w:themeFillShade="D9"/>
            <w:hideMark/>
          </w:tcPr>
          <w:p w14:paraId="258EC8B3" w14:textId="77777777" w:rsidR="00EC651F" w:rsidRPr="00F14EE7" w:rsidRDefault="00EC651F" w:rsidP="00F14EE7">
            <w:pPr>
              <w:ind w:left="-126" w:right="-78"/>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Booster Pump #1B</w:t>
            </w:r>
          </w:p>
        </w:tc>
        <w:tc>
          <w:tcPr>
            <w:tcW w:w="428" w:type="pct"/>
            <w:shd w:val="clear" w:color="auto" w:fill="D9D9D9" w:themeFill="background1" w:themeFillShade="D9"/>
            <w:hideMark/>
          </w:tcPr>
          <w:p w14:paraId="71B64E45" w14:textId="77777777" w:rsidR="00EC651F" w:rsidRPr="00F14EE7" w:rsidRDefault="00EC651F" w:rsidP="00F14EE7">
            <w:pPr>
              <w:ind w:left="-126" w:right="-78"/>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Booster Pump #2A</w:t>
            </w:r>
          </w:p>
        </w:tc>
        <w:tc>
          <w:tcPr>
            <w:tcW w:w="428" w:type="pct"/>
            <w:shd w:val="clear" w:color="auto" w:fill="D9D9D9" w:themeFill="background1" w:themeFillShade="D9"/>
            <w:hideMark/>
          </w:tcPr>
          <w:p w14:paraId="79E5A5B3" w14:textId="77777777" w:rsidR="00EC651F" w:rsidRPr="00F14EE7" w:rsidRDefault="00EC651F" w:rsidP="00F14EE7">
            <w:pPr>
              <w:ind w:left="-126" w:right="-78"/>
              <w:jc w:val="center"/>
              <w:rPr>
                <w:rFonts w:eastAsia="Times New Roman" w:cstheme="minorHAnsi"/>
                <w:b/>
                <w:bCs/>
                <w:color w:val="000000"/>
                <w:sz w:val="18"/>
                <w:szCs w:val="18"/>
                <w:lang w:eastAsia="en-IN" w:bidi="hi-IN"/>
              </w:rPr>
            </w:pPr>
            <w:r w:rsidRPr="00F14EE7">
              <w:rPr>
                <w:rFonts w:eastAsia="Times New Roman" w:cstheme="minorHAnsi"/>
                <w:b/>
                <w:bCs/>
                <w:color w:val="000000"/>
                <w:sz w:val="18"/>
                <w:szCs w:val="18"/>
                <w:lang w:eastAsia="en-IN" w:bidi="hi-IN"/>
              </w:rPr>
              <w:t>Booster Pump #2B</w:t>
            </w:r>
          </w:p>
        </w:tc>
      </w:tr>
      <w:tr w:rsidR="000B5F05" w:rsidRPr="000B5F05" w14:paraId="475F2764" w14:textId="77777777" w:rsidTr="00F14EE7">
        <w:trPr>
          <w:trHeight w:val="301"/>
        </w:trPr>
        <w:tc>
          <w:tcPr>
            <w:tcW w:w="468" w:type="pct"/>
            <w:noWrap/>
            <w:hideMark/>
          </w:tcPr>
          <w:p w14:paraId="39CE81E9"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Apr-2023</w:t>
            </w:r>
          </w:p>
        </w:tc>
        <w:tc>
          <w:tcPr>
            <w:tcW w:w="331" w:type="pct"/>
            <w:noWrap/>
            <w:hideMark/>
          </w:tcPr>
          <w:p w14:paraId="425A9532" w14:textId="77777777" w:rsidR="00EC651F" w:rsidRPr="000B5F05" w:rsidRDefault="00EC651F" w:rsidP="000B5F05">
            <w:pPr>
              <w:ind w:left="-108" w:right="-48"/>
              <w:jc w:val="center"/>
              <w:rPr>
                <w:rFonts w:eastAsia="Times New Roman" w:cstheme="minorHAnsi"/>
                <w:color w:val="000000"/>
                <w:sz w:val="18"/>
                <w:szCs w:val="18"/>
                <w:lang w:eastAsia="en-IN" w:bidi="hi-IN"/>
              </w:rPr>
            </w:pPr>
            <w:r w:rsidRPr="000B5F05">
              <w:rPr>
                <w:rFonts w:cstheme="minorHAnsi"/>
                <w:color w:val="000000"/>
                <w:sz w:val="18"/>
                <w:szCs w:val="18"/>
              </w:rPr>
              <w:t>329.2</w:t>
            </w:r>
          </w:p>
        </w:tc>
        <w:tc>
          <w:tcPr>
            <w:tcW w:w="331" w:type="pct"/>
            <w:noWrap/>
            <w:hideMark/>
          </w:tcPr>
          <w:p w14:paraId="281A78EE"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321.0</w:t>
            </w:r>
          </w:p>
        </w:tc>
        <w:tc>
          <w:tcPr>
            <w:tcW w:w="368" w:type="pct"/>
            <w:noWrap/>
            <w:hideMark/>
          </w:tcPr>
          <w:p w14:paraId="1A9E0D2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650.1</w:t>
            </w:r>
          </w:p>
        </w:tc>
        <w:tc>
          <w:tcPr>
            <w:tcW w:w="263" w:type="pct"/>
            <w:noWrap/>
            <w:hideMark/>
          </w:tcPr>
          <w:p w14:paraId="3C6BE1C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19.3</w:t>
            </w:r>
          </w:p>
        </w:tc>
        <w:tc>
          <w:tcPr>
            <w:tcW w:w="263" w:type="pct"/>
            <w:noWrap/>
            <w:hideMark/>
          </w:tcPr>
          <w:p w14:paraId="11C1106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18.0</w:t>
            </w:r>
          </w:p>
        </w:tc>
        <w:tc>
          <w:tcPr>
            <w:tcW w:w="368" w:type="pct"/>
            <w:noWrap/>
            <w:hideMark/>
          </w:tcPr>
          <w:p w14:paraId="369FA82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37.3</w:t>
            </w:r>
          </w:p>
        </w:tc>
        <w:tc>
          <w:tcPr>
            <w:tcW w:w="263" w:type="pct"/>
            <w:noWrap/>
            <w:hideMark/>
          </w:tcPr>
          <w:p w14:paraId="2602740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5.86</w:t>
            </w:r>
          </w:p>
        </w:tc>
        <w:tc>
          <w:tcPr>
            <w:tcW w:w="263" w:type="pct"/>
            <w:noWrap/>
            <w:hideMark/>
          </w:tcPr>
          <w:p w14:paraId="4729E930"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5.62</w:t>
            </w:r>
          </w:p>
        </w:tc>
        <w:tc>
          <w:tcPr>
            <w:tcW w:w="370" w:type="pct"/>
            <w:noWrap/>
            <w:hideMark/>
          </w:tcPr>
          <w:p w14:paraId="2DE3BC9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5.74</w:t>
            </w:r>
          </w:p>
        </w:tc>
        <w:tc>
          <w:tcPr>
            <w:tcW w:w="428" w:type="pct"/>
            <w:noWrap/>
            <w:hideMark/>
          </w:tcPr>
          <w:p w14:paraId="14C5D042"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0.35</w:t>
            </w:r>
          </w:p>
        </w:tc>
        <w:tc>
          <w:tcPr>
            <w:tcW w:w="428" w:type="pct"/>
            <w:noWrap/>
            <w:hideMark/>
          </w:tcPr>
          <w:p w14:paraId="03D335B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0.37</w:t>
            </w:r>
          </w:p>
        </w:tc>
        <w:tc>
          <w:tcPr>
            <w:tcW w:w="428" w:type="pct"/>
            <w:noWrap/>
            <w:hideMark/>
          </w:tcPr>
          <w:p w14:paraId="58BF863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0.41</w:t>
            </w:r>
          </w:p>
        </w:tc>
        <w:tc>
          <w:tcPr>
            <w:tcW w:w="428" w:type="pct"/>
            <w:noWrap/>
            <w:hideMark/>
          </w:tcPr>
          <w:p w14:paraId="468DC22E"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0.40</w:t>
            </w:r>
          </w:p>
        </w:tc>
      </w:tr>
      <w:tr w:rsidR="00F14EE7" w:rsidRPr="000B5F05" w14:paraId="70EA0DC9" w14:textId="77777777" w:rsidTr="00F14EE7">
        <w:trPr>
          <w:trHeight w:val="301"/>
        </w:trPr>
        <w:tc>
          <w:tcPr>
            <w:tcW w:w="468" w:type="pct"/>
            <w:noWrap/>
            <w:hideMark/>
          </w:tcPr>
          <w:p w14:paraId="28770883"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May-2023</w:t>
            </w:r>
          </w:p>
        </w:tc>
        <w:tc>
          <w:tcPr>
            <w:tcW w:w="331" w:type="pct"/>
            <w:noWrap/>
            <w:hideMark/>
          </w:tcPr>
          <w:p w14:paraId="798E539E"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288.0</w:t>
            </w:r>
          </w:p>
        </w:tc>
        <w:tc>
          <w:tcPr>
            <w:tcW w:w="331" w:type="pct"/>
            <w:noWrap/>
            <w:hideMark/>
          </w:tcPr>
          <w:p w14:paraId="642ABFE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319.8</w:t>
            </w:r>
          </w:p>
        </w:tc>
        <w:tc>
          <w:tcPr>
            <w:tcW w:w="368" w:type="pct"/>
            <w:noWrap/>
            <w:hideMark/>
          </w:tcPr>
          <w:p w14:paraId="57118D63"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598.7</w:t>
            </w:r>
          </w:p>
        </w:tc>
        <w:tc>
          <w:tcPr>
            <w:tcW w:w="263" w:type="pct"/>
            <w:noWrap/>
            <w:hideMark/>
          </w:tcPr>
          <w:p w14:paraId="5769E1D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17.8</w:t>
            </w:r>
          </w:p>
        </w:tc>
        <w:tc>
          <w:tcPr>
            <w:tcW w:w="263" w:type="pct"/>
            <w:noWrap/>
            <w:hideMark/>
          </w:tcPr>
          <w:p w14:paraId="1409A48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19.4</w:t>
            </w:r>
          </w:p>
        </w:tc>
        <w:tc>
          <w:tcPr>
            <w:tcW w:w="368" w:type="pct"/>
            <w:noWrap/>
            <w:hideMark/>
          </w:tcPr>
          <w:p w14:paraId="50F9F4C9"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37.2</w:t>
            </w:r>
          </w:p>
        </w:tc>
        <w:tc>
          <w:tcPr>
            <w:tcW w:w="263" w:type="pct"/>
            <w:noWrap/>
            <w:hideMark/>
          </w:tcPr>
          <w:p w14:paraId="203094C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6.17</w:t>
            </w:r>
          </w:p>
        </w:tc>
        <w:tc>
          <w:tcPr>
            <w:tcW w:w="263" w:type="pct"/>
            <w:noWrap/>
            <w:hideMark/>
          </w:tcPr>
          <w:p w14:paraId="02C8039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6.07</w:t>
            </w:r>
          </w:p>
        </w:tc>
        <w:tc>
          <w:tcPr>
            <w:tcW w:w="370" w:type="pct"/>
            <w:noWrap/>
            <w:hideMark/>
          </w:tcPr>
          <w:p w14:paraId="4E3D756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6.21</w:t>
            </w:r>
          </w:p>
        </w:tc>
        <w:tc>
          <w:tcPr>
            <w:tcW w:w="428" w:type="pct"/>
            <w:noWrap/>
            <w:hideMark/>
          </w:tcPr>
          <w:p w14:paraId="26CE560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0.30</w:t>
            </w:r>
          </w:p>
        </w:tc>
        <w:tc>
          <w:tcPr>
            <w:tcW w:w="428" w:type="pct"/>
            <w:noWrap/>
            <w:hideMark/>
          </w:tcPr>
          <w:p w14:paraId="54C61D7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0.32</w:t>
            </w:r>
          </w:p>
        </w:tc>
        <w:tc>
          <w:tcPr>
            <w:tcW w:w="428" w:type="pct"/>
            <w:noWrap/>
            <w:hideMark/>
          </w:tcPr>
          <w:p w14:paraId="4F64FB1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0.43</w:t>
            </w:r>
          </w:p>
        </w:tc>
        <w:tc>
          <w:tcPr>
            <w:tcW w:w="428" w:type="pct"/>
            <w:noWrap/>
            <w:hideMark/>
          </w:tcPr>
          <w:p w14:paraId="7001057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0.42</w:t>
            </w:r>
          </w:p>
        </w:tc>
      </w:tr>
      <w:tr w:rsidR="000B5F05" w:rsidRPr="000B5F05" w14:paraId="529963DC" w14:textId="77777777" w:rsidTr="00F14EE7">
        <w:trPr>
          <w:trHeight w:val="301"/>
        </w:trPr>
        <w:tc>
          <w:tcPr>
            <w:tcW w:w="468" w:type="pct"/>
            <w:noWrap/>
            <w:hideMark/>
          </w:tcPr>
          <w:p w14:paraId="09245EFA"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Jun-2023</w:t>
            </w:r>
          </w:p>
        </w:tc>
        <w:tc>
          <w:tcPr>
            <w:tcW w:w="331" w:type="pct"/>
            <w:noWrap/>
            <w:hideMark/>
          </w:tcPr>
          <w:p w14:paraId="535C64F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325.8</w:t>
            </w:r>
          </w:p>
        </w:tc>
        <w:tc>
          <w:tcPr>
            <w:tcW w:w="331" w:type="pct"/>
            <w:noWrap/>
            <w:hideMark/>
          </w:tcPr>
          <w:p w14:paraId="1A9AA19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284.9</w:t>
            </w:r>
          </w:p>
        </w:tc>
        <w:tc>
          <w:tcPr>
            <w:tcW w:w="368" w:type="pct"/>
            <w:noWrap/>
            <w:hideMark/>
          </w:tcPr>
          <w:p w14:paraId="3935DE5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610.7</w:t>
            </w:r>
          </w:p>
        </w:tc>
        <w:tc>
          <w:tcPr>
            <w:tcW w:w="263" w:type="pct"/>
            <w:noWrap/>
            <w:hideMark/>
          </w:tcPr>
          <w:p w14:paraId="62A0A50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19.5</w:t>
            </w:r>
          </w:p>
        </w:tc>
        <w:tc>
          <w:tcPr>
            <w:tcW w:w="263" w:type="pct"/>
            <w:noWrap/>
            <w:hideMark/>
          </w:tcPr>
          <w:p w14:paraId="47E8A29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17.7</w:t>
            </w:r>
          </w:p>
        </w:tc>
        <w:tc>
          <w:tcPr>
            <w:tcW w:w="368" w:type="pct"/>
            <w:noWrap/>
            <w:hideMark/>
          </w:tcPr>
          <w:p w14:paraId="42B23D8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37.1</w:t>
            </w:r>
          </w:p>
        </w:tc>
        <w:tc>
          <w:tcPr>
            <w:tcW w:w="263" w:type="pct"/>
            <w:noWrap/>
            <w:hideMark/>
          </w:tcPr>
          <w:p w14:paraId="4AEFCA4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5.97</w:t>
            </w:r>
          </w:p>
        </w:tc>
        <w:tc>
          <w:tcPr>
            <w:tcW w:w="263" w:type="pct"/>
            <w:noWrap/>
            <w:hideMark/>
          </w:tcPr>
          <w:p w14:paraId="6C30A66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6.20</w:t>
            </w:r>
          </w:p>
        </w:tc>
        <w:tc>
          <w:tcPr>
            <w:tcW w:w="370" w:type="pct"/>
            <w:noWrap/>
            <w:hideMark/>
          </w:tcPr>
          <w:p w14:paraId="216D246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6.08</w:t>
            </w:r>
          </w:p>
        </w:tc>
        <w:tc>
          <w:tcPr>
            <w:tcW w:w="428" w:type="pct"/>
            <w:noWrap/>
            <w:hideMark/>
          </w:tcPr>
          <w:p w14:paraId="731B1D12"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0.36</w:t>
            </w:r>
          </w:p>
        </w:tc>
        <w:tc>
          <w:tcPr>
            <w:tcW w:w="428" w:type="pct"/>
            <w:noWrap/>
            <w:hideMark/>
          </w:tcPr>
          <w:p w14:paraId="72373392"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0.39</w:t>
            </w:r>
          </w:p>
        </w:tc>
        <w:tc>
          <w:tcPr>
            <w:tcW w:w="428" w:type="pct"/>
            <w:noWrap/>
            <w:hideMark/>
          </w:tcPr>
          <w:p w14:paraId="4AC267F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0.32</w:t>
            </w:r>
          </w:p>
        </w:tc>
        <w:tc>
          <w:tcPr>
            <w:tcW w:w="428" w:type="pct"/>
            <w:noWrap/>
            <w:hideMark/>
          </w:tcPr>
          <w:p w14:paraId="1F1A64C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0.32</w:t>
            </w:r>
          </w:p>
        </w:tc>
      </w:tr>
      <w:tr w:rsidR="00F14EE7" w:rsidRPr="000B5F05" w14:paraId="352E08C6" w14:textId="77777777" w:rsidTr="00F14EE7">
        <w:trPr>
          <w:trHeight w:val="301"/>
        </w:trPr>
        <w:tc>
          <w:tcPr>
            <w:tcW w:w="468" w:type="pct"/>
            <w:noWrap/>
            <w:hideMark/>
          </w:tcPr>
          <w:p w14:paraId="6198DDE4"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Jul-2023</w:t>
            </w:r>
          </w:p>
        </w:tc>
        <w:tc>
          <w:tcPr>
            <w:tcW w:w="331" w:type="pct"/>
            <w:noWrap/>
            <w:hideMark/>
          </w:tcPr>
          <w:p w14:paraId="40854E0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323.2</w:t>
            </w:r>
          </w:p>
        </w:tc>
        <w:tc>
          <w:tcPr>
            <w:tcW w:w="331" w:type="pct"/>
            <w:noWrap/>
            <w:hideMark/>
          </w:tcPr>
          <w:p w14:paraId="550FCA2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323.5</w:t>
            </w:r>
          </w:p>
        </w:tc>
        <w:tc>
          <w:tcPr>
            <w:tcW w:w="368" w:type="pct"/>
            <w:noWrap/>
            <w:hideMark/>
          </w:tcPr>
          <w:p w14:paraId="59CAD89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656.5</w:t>
            </w:r>
          </w:p>
        </w:tc>
        <w:tc>
          <w:tcPr>
            <w:tcW w:w="263" w:type="pct"/>
            <w:noWrap/>
            <w:hideMark/>
          </w:tcPr>
          <w:p w14:paraId="55E3E8F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19.0</w:t>
            </w:r>
          </w:p>
        </w:tc>
        <w:tc>
          <w:tcPr>
            <w:tcW w:w="263" w:type="pct"/>
            <w:noWrap/>
            <w:hideMark/>
          </w:tcPr>
          <w:p w14:paraId="236CB92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18.6</w:t>
            </w:r>
          </w:p>
        </w:tc>
        <w:tc>
          <w:tcPr>
            <w:tcW w:w="368" w:type="pct"/>
            <w:noWrap/>
            <w:hideMark/>
          </w:tcPr>
          <w:p w14:paraId="1D07BED9"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37.6</w:t>
            </w:r>
          </w:p>
        </w:tc>
        <w:tc>
          <w:tcPr>
            <w:tcW w:w="263" w:type="pct"/>
            <w:noWrap/>
            <w:hideMark/>
          </w:tcPr>
          <w:p w14:paraId="4D314EB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5.89</w:t>
            </w:r>
          </w:p>
        </w:tc>
        <w:tc>
          <w:tcPr>
            <w:tcW w:w="263" w:type="pct"/>
            <w:noWrap/>
            <w:hideMark/>
          </w:tcPr>
          <w:p w14:paraId="77A5B20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5.74</w:t>
            </w:r>
          </w:p>
        </w:tc>
        <w:tc>
          <w:tcPr>
            <w:tcW w:w="370" w:type="pct"/>
            <w:noWrap/>
            <w:hideMark/>
          </w:tcPr>
          <w:p w14:paraId="2AAC61F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5.73</w:t>
            </w:r>
          </w:p>
        </w:tc>
        <w:tc>
          <w:tcPr>
            <w:tcW w:w="428" w:type="pct"/>
            <w:noWrap/>
            <w:hideMark/>
          </w:tcPr>
          <w:p w14:paraId="3236C78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0.36</w:t>
            </w:r>
          </w:p>
        </w:tc>
        <w:tc>
          <w:tcPr>
            <w:tcW w:w="428" w:type="pct"/>
            <w:noWrap/>
            <w:hideMark/>
          </w:tcPr>
          <w:p w14:paraId="7A923400"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0.39</w:t>
            </w:r>
          </w:p>
        </w:tc>
        <w:tc>
          <w:tcPr>
            <w:tcW w:w="428" w:type="pct"/>
            <w:noWrap/>
            <w:hideMark/>
          </w:tcPr>
          <w:p w14:paraId="55E1E4A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0.36</w:t>
            </w:r>
          </w:p>
        </w:tc>
        <w:tc>
          <w:tcPr>
            <w:tcW w:w="428" w:type="pct"/>
            <w:noWrap/>
            <w:hideMark/>
          </w:tcPr>
          <w:p w14:paraId="560DAFD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0.35</w:t>
            </w:r>
          </w:p>
        </w:tc>
      </w:tr>
      <w:tr w:rsidR="000B5F05" w:rsidRPr="000B5F05" w14:paraId="419E504B" w14:textId="77777777" w:rsidTr="00F14EE7">
        <w:trPr>
          <w:trHeight w:val="301"/>
        </w:trPr>
        <w:tc>
          <w:tcPr>
            <w:tcW w:w="468" w:type="pct"/>
            <w:noWrap/>
            <w:hideMark/>
          </w:tcPr>
          <w:p w14:paraId="06CB9BBA"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Aug-2023</w:t>
            </w:r>
          </w:p>
        </w:tc>
        <w:tc>
          <w:tcPr>
            <w:tcW w:w="331" w:type="pct"/>
            <w:noWrap/>
            <w:hideMark/>
          </w:tcPr>
          <w:p w14:paraId="4C21E59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330.8</w:t>
            </w:r>
          </w:p>
        </w:tc>
        <w:tc>
          <w:tcPr>
            <w:tcW w:w="331" w:type="pct"/>
            <w:noWrap/>
            <w:hideMark/>
          </w:tcPr>
          <w:p w14:paraId="4B70D1F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261.5</w:t>
            </w:r>
          </w:p>
        </w:tc>
        <w:tc>
          <w:tcPr>
            <w:tcW w:w="368" w:type="pct"/>
            <w:noWrap/>
            <w:hideMark/>
          </w:tcPr>
          <w:p w14:paraId="4233552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592.3</w:t>
            </w:r>
          </w:p>
        </w:tc>
        <w:tc>
          <w:tcPr>
            <w:tcW w:w="263" w:type="pct"/>
            <w:noWrap/>
            <w:hideMark/>
          </w:tcPr>
          <w:p w14:paraId="4656BF5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18.5</w:t>
            </w:r>
          </w:p>
        </w:tc>
        <w:tc>
          <w:tcPr>
            <w:tcW w:w="263" w:type="pct"/>
            <w:noWrap/>
            <w:hideMark/>
          </w:tcPr>
          <w:p w14:paraId="08F838D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15.7</w:t>
            </w:r>
          </w:p>
        </w:tc>
        <w:tc>
          <w:tcPr>
            <w:tcW w:w="368" w:type="pct"/>
            <w:noWrap/>
            <w:hideMark/>
          </w:tcPr>
          <w:p w14:paraId="35A952B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34.3</w:t>
            </w:r>
          </w:p>
        </w:tc>
        <w:tc>
          <w:tcPr>
            <w:tcW w:w="263" w:type="pct"/>
            <w:noWrap/>
            <w:hideMark/>
          </w:tcPr>
          <w:p w14:paraId="3BD722A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5.60</w:t>
            </w:r>
          </w:p>
        </w:tc>
        <w:tc>
          <w:tcPr>
            <w:tcW w:w="263" w:type="pct"/>
            <w:noWrap/>
            <w:hideMark/>
          </w:tcPr>
          <w:p w14:paraId="475A2BC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6.01</w:t>
            </w:r>
          </w:p>
        </w:tc>
        <w:tc>
          <w:tcPr>
            <w:tcW w:w="370" w:type="pct"/>
            <w:noWrap/>
            <w:hideMark/>
          </w:tcPr>
          <w:p w14:paraId="694E3E7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5.78</w:t>
            </w:r>
          </w:p>
        </w:tc>
        <w:tc>
          <w:tcPr>
            <w:tcW w:w="428" w:type="pct"/>
            <w:noWrap/>
            <w:hideMark/>
          </w:tcPr>
          <w:p w14:paraId="79BF5EE0"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0.38</w:t>
            </w:r>
          </w:p>
        </w:tc>
        <w:tc>
          <w:tcPr>
            <w:tcW w:w="428" w:type="pct"/>
            <w:noWrap/>
            <w:hideMark/>
          </w:tcPr>
          <w:p w14:paraId="3DA7BD0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0.41</w:t>
            </w:r>
          </w:p>
        </w:tc>
        <w:tc>
          <w:tcPr>
            <w:tcW w:w="428" w:type="pct"/>
            <w:noWrap/>
            <w:hideMark/>
          </w:tcPr>
          <w:p w14:paraId="670C50F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0.32</w:t>
            </w:r>
          </w:p>
        </w:tc>
        <w:tc>
          <w:tcPr>
            <w:tcW w:w="428" w:type="pct"/>
            <w:noWrap/>
            <w:hideMark/>
          </w:tcPr>
          <w:p w14:paraId="5E8C261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0.27</w:t>
            </w:r>
          </w:p>
        </w:tc>
      </w:tr>
      <w:tr w:rsidR="00F14EE7" w:rsidRPr="000B5F05" w14:paraId="161D8242" w14:textId="77777777" w:rsidTr="00F14EE7">
        <w:trPr>
          <w:trHeight w:val="301"/>
        </w:trPr>
        <w:tc>
          <w:tcPr>
            <w:tcW w:w="468" w:type="pct"/>
            <w:noWrap/>
            <w:hideMark/>
          </w:tcPr>
          <w:p w14:paraId="717B2476"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Sep-2023</w:t>
            </w:r>
          </w:p>
        </w:tc>
        <w:tc>
          <w:tcPr>
            <w:tcW w:w="331" w:type="pct"/>
            <w:noWrap/>
            <w:hideMark/>
          </w:tcPr>
          <w:p w14:paraId="1C32AD3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336.3</w:t>
            </w:r>
          </w:p>
        </w:tc>
        <w:tc>
          <w:tcPr>
            <w:tcW w:w="331" w:type="pct"/>
            <w:noWrap/>
            <w:hideMark/>
          </w:tcPr>
          <w:p w14:paraId="5F2B010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253.3</w:t>
            </w:r>
          </w:p>
        </w:tc>
        <w:tc>
          <w:tcPr>
            <w:tcW w:w="368" w:type="pct"/>
            <w:noWrap/>
            <w:hideMark/>
          </w:tcPr>
          <w:p w14:paraId="0FD417C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590.6</w:t>
            </w:r>
          </w:p>
        </w:tc>
        <w:tc>
          <w:tcPr>
            <w:tcW w:w="263" w:type="pct"/>
            <w:noWrap/>
            <w:hideMark/>
          </w:tcPr>
          <w:p w14:paraId="56A209A2"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18.5</w:t>
            </w:r>
          </w:p>
        </w:tc>
        <w:tc>
          <w:tcPr>
            <w:tcW w:w="263" w:type="pct"/>
            <w:noWrap/>
            <w:hideMark/>
          </w:tcPr>
          <w:p w14:paraId="215876D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15.3</w:t>
            </w:r>
          </w:p>
        </w:tc>
        <w:tc>
          <w:tcPr>
            <w:tcW w:w="368" w:type="pct"/>
            <w:noWrap/>
            <w:hideMark/>
          </w:tcPr>
          <w:p w14:paraId="59D44B5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33.8</w:t>
            </w:r>
          </w:p>
        </w:tc>
        <w:tc>
          <w:tcPr>
            <w:tcW w:w="263" w:type="pct"/>
            <w:noWrap/>
            <w:hideMark/>
          </w:tcPr>
          <w:p w14:paraId="405BCAC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5.50</w:t>
            </w:r>
          </w:p>
        </w:tc>
        <w:tc>
          <w:tcPr>
            <w:tcW w:w="263" w:type="pct"/>
            <w:noWrap/>
            <w:hideMark/>
          </w:tcPr>
          <w:p w14:paraId="1C803E7E"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6.04</w:t>
            </w:r>
          </w:p>
        </w:tc>
        <w:tc>
          <w:tcPr>
            <w:tcW w:w="370" w:type="pct"/>
            <w:noWrap/>
            <w:hideMark/>
          </w:tcPr>
          <w:p w14:paraId="7EEA32B3"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5.72</w:t>
            </w:r>
          </w:p>
        </w:tc>
        <w:tc>
          <w:tcPr>
            <w:tcW w:w="428" w:type="pct"/>
            <w:noWrap/>
            <w:hideMark/>
          </w:tcPr>
          <w:p w14:paraId="79A7EF7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0.37</w:t>
            </w:r>
          </w:p>
        </w:tc>
        <w:tc>
          <w:tcPr>
            <w:tcW w:w="428" w:type="pct"/>
            <w:noWrap/>
            <w:hideMark/>
          </w:tcPr>
          <w:p w14:paraId="3A99A9F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0.40</w:t>
            </w:r>
          </w:p>
        </w:tc>
        <w:tc>
          <w:tcPr>
            <w:tcW w:w="428" w:type="pct"/>
            <w:noWrap/>
            <w:hideMark/>
          </w:tcPr>
          <w:p w14:paraId="341AB343"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0.37</w:t>
            </w:r>
          </w:p>
        </w:tc>
        <w:tc>
          <w:tcPr>
            <w:tcW w:w="428" w:type="pct"/>
            <w:noWrap/>
            <w:hideMark/>
          </w:tcPr>
          <w:p w14:paraId="7F5BEA3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0.40</w:t>
            </w:r>
          </w:p>
        </w:tc>
      </w:tr>
      <w:tr w:rsidR="000B5F05" w:rsidRPr="000B5F05" w14:paraId="07BA0A13" w14:textId="77777777" w:rsidTr="00F14EE7">
        <w:trPr>
          <w:trHeight w:val="301"/>
        </w:trPr>
        <w:tc>
          <w:tcPr>
            <w:tcW w:w="468" w:type="pct"/>
            <w:noWrap/>
            <w:hideMark/>
          </w:tcPr>
          <w:p w14:paraId="755FC97C"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Oct-2023</w:t>
            </w:r>
          </w:p>
        </w:tc>
        <w:tc>
          <w:tcPr>
            <w:tcW w:w="331" w:type="pct"/>
            <w:noWrap/>
            <w:hideMark/>
          </w:tcPr>
          <w:p w14:paraId="76C190B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217.2</w:t>
            </w:r>
          </w:p>
        </w:tc>
        <w:tc>
          <w:tcPr>
            <w:tcW w:w="331" w:type="pct"/>
            <w:noWrap/>
            <w:hideMark/>
          </w:tcPr>
          <w:p w14:paraId="7ADA4B5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292.4</w:t>
            </w:r>
          </w:p>
        </w:tc>
        <w:tc>
          <w:tcPr>
            <w:tcW w:w="368" w:type="pct"/>
            <w:noWrap/>
            <w:hideMark/>
          </w:tcPr>
          <w:p w14:paraId="2389611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509.6</w:t>
            </w:r>
          </w:p>
        </w:tc>
        <w:tc>
          <w:tcPr>
            <w:tcW w:w="263" w:type="pct"/>
            <w:noWrap/>
            <w:hideMark/>
          </w:tcPr>
          <w:p w14:paraId="685E550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14.5</w:t>
            </w:r>
          </w:p>
        </w:tc>
        <w:tc>
          <w:tcPr>
            <w:tcW w:w="263" w:type="pct"/>
            <w:noWrap/>
            <w:hideMark/>
          </w:tcPr>
          <w:p w14:paraId="05F16ED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17.7</w:t>
            </w:r>
          </w:p>
        </w:tc>
        <w:tc>
          <w:tcPr>
            <w:tcW w:w="368" w:type="pct"/>
            <w:noWrap/>
            <w:hideMark/>
          </w:tcPr>
          <w:p w14:paraId="1A364B3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32.2</w:t>
            </w:r>
          </w:p>
        </w:tc>
        <w:tc>
          <w:tcPr>
            <w:tcW w:w="263" w:type="pct"/>
            <w:noWrap/>
            <w:hideMark/>
          </w:tcPr>
          <w:p w14:paraId="2FF0EC7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6.70</w:t>
            </w:r>
          </w:p>
        </w:tc>
        <w:tc>
          <w:tcPr>
            <w:tcW w:w="263" w:type="pct"/>
            <w:noWrap/>
            <w:hideMark/>
          </w:tcPr>
          <w:p w14:paraId="48ABE5B2"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6.05</w:t>
            </w:r>
          </w:p>
        </w:tc>
        <w:tc>
          <w:tcPr>
            <w:tcW w:w="370" w:type="pct"/>
            <w:noWrap/>
            <w:hideMark/>
          </w:tcPr>
          <w:p w14:paraId="0597C96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6.33</w:t>
            </w:r>
          </w:p>
        </w:tc>
        <w:tc>
          <w:tcPr>
            <w:tcW w:w="428" w:type="pct"/>
            <w:noWrap/>
            <w:hideMark/>
          </w:tcPr>
          <w:p w14:paraId="2B16A2A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0.28</w:t>
            </w:r>
          </w:p>
        </w:tc>
        <w:tc>
          <w:tcPr>
            <w:tcW w:w="428" w:type="pct"/>
            <w:noWrap/>
            <w:hideMark/>
          </w:tcPr>
          <w:p w14:paraId="1E69BA0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0.29</w:t>
            </w:r>
          </w:p>
        </w:tc>
        <w:tc>
          <w:tcPr>
            <w:tcW w:w="428" w:type="pct"/>
            <w:noWrap/>
            <w:hideMark/>
          </w:tcPr>
          <w:p w14:paraId="5912799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0.34</w:t>
            </w:r>
          </w:p>
        </w:tc>
        <w:tc>
          <w:tcPr>
            <w:tcW w:w="428" w:type="pct"/>
            <w:noWrap/>
            <w:hideMark/>
          </w:tcPr>
          <w:p w14:paraId="34CF173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0.35</w:t>
            </w:r>
          </w:p>
        </w:tc>
      </w:tr>
      <w:tr w:rsidR="00F14EE7" w:rsidRPr="000B5F05" w14:paraId="540B7864" w14:textId="77777777" w:rsidTr="00F14EE7">
        <w:trPr>
          <w:trHeight w:val="301"/>
        </w:trPr>
        <w:tc>
          <w:tcPr>
            <w:tcW w:w="468" w:type="pct"/>
            <w:noWrap/>
            <w:hideMark/>
          </w:tcPr>
          <w:p w14:paraId="072128C3"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Nov-2023</w:t>
            </w:r>
          </w:p>
        </w:tc>
        <w:tc>
          <w:tcPr>
            <w:tcW w:w="331" w:type="pct"/>
            <w:noWrap/>
            <w:hideMark/>
          </w:tcPr>
          <w:p w14:paraId="1E257A9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252.5</w:t>
            </w:r>
          </w:p>
        </w:tc>
        <w:tc>
          <w:tcPr>
            <w:tcW w:w="331" w:type="pct"/>
            <w:noWrap/>
            <w:hideMark/>
          </w:tcPr>
          <w:p w14:paraId="1EDD8E3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293.1</w:t>
            </w:r>
          </w:p>
        </w:tc>
        <w:tc>
          <w:tcPr>
            <w:tcW w:w="368" w:type="pct"/>
            <w:noWrap/>
            <w:hideMark/>
          </w:tcPr>
          <w:p w14:paraId="34A66C4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545.6</w:t>
            </w:r>
          </w:p>
        </w:tc>
        <w:tc>
          <w:tcPr>
            <w:tcW w:w="263" w:type="pct"/>
            <w:noWrap/>
            <w:hideMark/>
          </w:tcPr>
          <w:p w14:paraId="6F951A3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15.2</w:t>
            </w:r>
          </w:p>
        </w:tc>
        <w:tc>
          <w:tcPr>
            <w:tcW w:w="263" w:type="pct"/>
            <w:noWrap/>
            <w:hideMark/>
          </w:tcPr>
          <w:p w14:paraId="461B86D3"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17.8</w:t>
            </w:r>
          </w:p>
        </w:tc>
        <w:tc>
          <w:tcPr>
            <w:tcW w:w="368" w:type="pct"/>
            <w:noWrap/>
            <w:hideMark/>
          </w:tcPr>
          <w:p w14:paraId="2910143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33.0</w:t>
            </w:r>
          </w:p>
        </w:tc>
        <w:tc>
          <w:tcPr>
            <w:tcW w:w="263" w:type="pct"/>
            <w:noWrap/>
            <w:hideMark/>
          </w:tcPr>
          <w:p w14:paraId="68E42100"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6.03</w:t>
            </w:r>
          </w:p>
        </w:tc>
        <w:tc>
          <w:tcPr>
            <w:tcW w:w="263" w:type="pct"/>
            <w:noWrap/>
            <w:hideMark/>
          </w:tcPr>
          <w:p w14:paraId="12D2DE7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6.06</w:t>
            </w:r>
          </w:p>
        </w:tc>
        <w:tc>
          <w:tcPr>
            <w:tcW w:w="370" w:type="pct"/>
            <w:noWrap/>
            <w:hideMark/>
          </w:tcPr>
          <w:p w14:paraId="3EADFA9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6.05</w:t>
            </w:r>
          </w:p>
        </w:tc>
        <w:tc>
          <w:tcPr>
            <w:tcW w:w="428" w:type="pct"/>
            <w:noWrap/>
            <w:hideMark/>
          </w:tcPr>
          <w:p w14:paraId="3373278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0.30</w:t>
            </w:r>
          </w:p>
        </w:tc>
        <w:tc>
          <w:tcPr>
            <w:tcW w:w="428" w:type="pct"/>
            <w:noWrap/>
            <w:hideMark/>
          </w:tcPr>
          <w:p w14:paraId="63C05A7B"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0.30</w:t>
            </w:r>
          </w:p>
        </w:tc>
        <w:tc>
          <w:tcPr>
            <w:tcW w:w="428" w:type="pct"/>
            <w:noWrap/>
            <w:hideMark/>
          </w:tcPr>
          <w:p w14:paraId="655C04D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0.34</w:t>
            </w:r>
          </w:p>
        </w:tc>
        <w:tc>
          <w:tcPr>
            <w:tcW w:w="428" w:type="pct"/>
            <w:noWrap/>
            <w:hideMark/>
          </w:tcPr>
          <w:p w14:paraId="16336682"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0.34</w:t>
            </w:r>
          </w:p>
        </w:tc>
      </w:tr>
      <w:tr w:rsidR="000B5F05" w:rsidRPr="000B5F05" w14:paraId="1A68D883" w14:textId="77777777" w:rsidTr="00F14EE7">
        <w:trPr>
          <w:trHeight w:val="301"/>
        </w:trPr>
        <w:tc>
          <w:tcPr>
            <w:tcW w:w="468" w:type="pct"/>
            <w:noWrap/>
            <w:hideMark/>
          </w:tcPr>
          <w:p w14:paraId="38470C33"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Dec-2023</w:t>
            </w:r>
          </w:p>
        </w:tc>
        <w:tc>
          <w:tcPr>
            <w:tcW w:w="331" w:type="pct"/>
            <w:noWrap/>
            <w:hideMark/>
          </w:tcPr>
          <w:p w14:paraId="18ABD90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331.5</w:t>
            </w:r>
          </w:p>
        </w:tc>
        <w:tc>
          <w:tcPr>
            <w:tcW w:w="331" w:type="pct"/>
            <w:noWrap/>
            <w:hideMark/>
          </w:tcPr>
          <w:p w14:paraId="13B15C2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252.5</w:t>
            </w:r>
          </w:p>
        </w:tc>
        <w:tc>
          <w:tcPr>
            <w:tcW w:w="368" w:type="pct"/>
            <w:noWrap/>
            <w:hideMark/>
          </w:tcPr>
          <w:p w14:paraId="1628F4A6"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584.0</w:t>
            </w:r>
          </w:p>
        </w:tc>
        <w:tc>
          <w:tcPr>
            <w:tcW w:w="263" w:type="pct"/>
            <w:noWrap/>
            <w:hideMark/>
          </w:tcPr>
          <w:p w14:paraId="3C3E4BC9"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18.9</w:t>
            </w:r>
          </w:p>
        </w:tc>
        <w:tc>
          <w:tcPr>
            <w:tcW w:w="263" w:type="pct"/>
            <w:noWrap/>
            <w:hideMark/>
          </w:tcPr>
          <w:p w14:paraId="3CEE42CC"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15.7</w:t>
            </w:r>
          </w:p>
        </w:tc>
        <w:tc>
          <w:tcPr>
            <w:tcW w:w="368" w:type="pct"/>
            <w:noWrap/>
            <w:hideMark/>
          </w:tcPr>
          <w:p w14:paraId="1B8571B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34.6</w:t>
            </w:r>
          </w:p>
        </w:tc>
        <w:tc>
          <w:tcPr>
            <w:tcW w:w="263" w:type="pct"/>
            <w:noWrap/>
            <w:hideMark/>
          </w:tcPr>
          <w:p w14:paraId="696838A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5.70</w:t>
            </w:r>
          </w:p>
        </w:tc>
        <w:tc>
          <w:tcPr>
            <w:tcW w:w="263" w:type="pct"/>
            <w:noWrap/>
            <w:hideMark/>
          </w:tcPr>
          <w:p w14:paraId="5E51F080"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6.23</w:t>
            </w:r>
          </w:p>
        </w:tc>
        <w:tc>
          <w:tcPr>
            <w:tcW w:w="370" w:type="pct"/>
            <w:noWrap/>
            <w:hideMark/>
          </w:tcPr>
          <w:p w14:paraId="0884412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5.93</w:t>
            </w:r>
          </w:p>
        </w:tc>
        <w:tc>
          <w:tcPr>
            <w:tcW w:w="428" w:type="pct"/>
            <w:noWrap/>
            <w:hideMark/>
          </w:tcPr>
          <w:p w14:paraId="54C5640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0.36</w:t>
            </w:r>
          </w:p>
        </w:tc>
        <w:tc>
          <w:tcPr>
            <w:tcW w:w="428" w:type="pct"/>
            <w:noWrap/>
            <w:hideMark/>
          </w:tcPr>
          <w:p w14:paraId="339AD348"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0.38</w:t>
            </w:r>
          </w:p>
        </w:tc>
        <w:tc>
          <w:tcPr>
            <w:tcW w:w="428" w:type="pct"/>
            <w:noWrap/>
            <w:hideMark/>
          </w:tcPr>
          <w:p w14:paraId="55A8453A"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0.28</w:t>
            </w:r>
          </w:p>
        </w:tc>
        <w:tc>
          <w:tcPr>
            <w:tcW w:w="428" w:type="pct"/>
            <w:noWrap/>
            <w:hideMark/>
          </w:tcPr>
          <w:p w14:paraId="33749445"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0.27</w:t>
            </w:r>
          </w:p>
        </w:tc>
      </w:tr>
      <w:tr w:rsidR="00F14EE7" w:rsidRPr="000B5F05" w14:paraId="45776701" w14:textId="77777777" w:rsidTr="00F14EE7">
        <w:trPr>
          <w:trHeight w:val="301"/>
        </w:trPr>
        <w:tc>
          <w:tcPr>
            <w:tcW w:w="468" w:type="pct"/>
            <w:noWrap/>
            <w:hideMark/>
          </w:tcPr>
          <w:p w14:paraId="4346CAF8" w14:textId="77777777" w:rsidR="00EC651F" w:rsidRPr="000B5F05" w:rsidRDefault="00EC651F" w:rsidP="00697911">
            <w:pPr>
              <w:jc w:val="center"/>
              <w:rPr>
                <w:rFonts w:eastAsia="Times New Roman" w:cstheme="minorHAnsi"/>
                <w:b/>
                <w:bCs/>
                <w:color w:val="000000"/>
                <w:sz w:val="18"/>
                <w:szCs w:val="18"/>
                <w:lang w:eastAsia="en-IN" w:bidi="hi-IN"/>
              </w:rPr>
            </w:pPr>
            <w:r w:rsidRPr="000B5F05">
              <w:rPr>
                <w:rFonts w:eastAsia="Times New Roman" w:cstheme="minorHAnsi"/>
                <w:color w:val="000000"/>
                <w:sz w:val="18"/>
                <w:szCs w:val="18"/>
                <w:lang w:eastAsia="en-IN" w:bidi="hi-IN"/>
              </w:rPr>
              <w:t>Jan-2024</w:t>
            </w:r>
          </w:p>
        </w:tc>
        <w:tc>
          <w:tcPr>
            <w:tcW w:w="331" w:type="pct"/>
            <w:noWrap/>
            <w:hideMark/>
          </w:tcPr>
          <w:p w14:paraId="0DE55A79"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356.0</w:t>
            </w:r>
          </w:p>
        </w:tc>
        <w:tc>
          <w:tcPr>
            <w:tcW w:w="331" w:type="pct"/>
            <w:noWrap/>
            <w:hideMark/>
          </w:tcPr>
          <w:p w14:paraId="32CC8749"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309.1</w:t>
            </w:r>
          </w:p>
        </w:tc>
        <w:tc>
          <w:tcPr>
            <w:tcW w:w="368" w:type="pct"/>
            <w:noWrap/>
            <w:hideMark/>
          </w:tcPr>
          <w:p w14:paraId="6B6EBF4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665.1</w:t>
            </w:r>
          </w:p>
        </w:tc>
        <w:tc>
          <w:tcPr>
            <w:tcW w:w="263" w:type="pct"/>
            <w:noWrap/>
            <w:hideMark/>
          </w:tcPr>
          <w:p w14:paraId="12AC023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19.2</w:t>
            </w:r>
          </w:p>
        </w:tc>
        <w:tc>
          <w:tcPr>
            <w:tcW w:w="263" w:type="pct"/>
            <w:noWrap/>
            <w:hideMark/>
          </w:tcPr>
          <w:p w14:paraId="6BDEF86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17.3</w:t>
            </w:r>
          </w:p>
        </w:tc>
        <w:tc>
          <w:tcPr>
            <w:tcW w:w="368" w:type="pct"/>
            <w:noWrap/>
            <w:hideMark/>
          </w:tcPr>
          <w:p w14:paraId="63EDBA73"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36.5</w:t>
            </w:r>
          </w:p>
        </w:tc>
        <w:tc>
          <w:tcPr>
            <w:tcW w:w="263" w:type="pct"/>
            <w:noWrap/>
            <w:hideMark/>
          </w:tcPr>
          <w:p w14:paraId="3216BEFF"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5.38</w:t>
            </w:r>
          </w:p>
        </w:tc>
        <w:tc>
          <w:tcPr>
            <w:tcW w:w="263" w:type="pct"/>
            <w:noWrap/>
            <w:hideMark/>
          </w:tcPr>
          <w:p w14:paraId="2DAA01B9"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5.60</w:t>
            </w:r>
          </w:p>
        </w:tc>
        <w:tc>
          <w:tcPr>
            <w:tcW w:w="370" w:type="pct"/>
            <w:noWrap/>
            <w:hideMark/>
          </w:tcPr>
          <w:p w14:paraId="6E10DBD0"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5.48</w:t>
            </w:r>
          </w:p>
        </w:tc>
        <w:tc>
          <w:tcPr>
            <w:tcW w:w="428" w:type="pct"/>
            <w:noWrap/>
            <w:hideMark/>
          </w:tcPr>
          <w:p w14:paraId="17CDB0F4"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0.38</w:t>
            </w:r>
          </w:p>
        </w:tc>
        <w:tc>
          <w:tcPr>
            <w:tcW w:w="428" w:type="pct"/>
            <w:noWrap/>
            <w:hideMark/>
          </w:tcPr>
          <w:p w14:paraId="490A33D1"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0.40</w:t>
            </w:r>
          </w:p>
        </w:tc>
        <w:tc>
          <w:tcPr>
            <w:tcW w:w="428" w:type="pct"/>
            <w:noWrap/>
            <w:hideMark/>
          </w:tcPr>
          <w:p w14:paraId="2772B517"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0.34</w:t>
            </w:r>
          </w:p>
        </w:tc>
        <w:tc>
          <w:tcPr>
            <w:tcW w:w="428" w:type="pct"/>
            <w:noWrap/>
            <w:hideMark/>
          </w:tcPr>
          <w:p w14:paraId="7699F6DD" w14:textId="77777777" w:rsidR="00EC651F" w:rsidRPr="000B5F05" w:rsidRDefault="00EC651F" w:rsidP="000B5F05">
            <w:pPr>
              <w:ind w:left="-108" w:right="-48"/>
              <w:jc w:val="center"/>
              <w:rPr>
                <w:rFonts w:cstheme="minorHAnsi"/>
                <w:color w:val="000000"/>
                <w:sz w:val="18"/>
                <w:szCs w:val="18"/>
              </w:rPr>
            </w:pPr>
            <w:r w:rsidRPr="000B5F05">
              <w:rPr>
                <w:rFonts w:cstheme="minorHAnsi"/>
                <w:color w:val="000000"/>
                <w:sz w:val="18"/>
                <w:szCs w:val="18"/>
              </w:rPr>
              <w:t>0.37</w:t>
            </w:r>
          </w:p>
        </w:tc>
      </w:tr>
    </w:tbl>
    <w:p w14:paraId="24DD8FB7" w14:textId="77777777" w:rsidR="00EC651F" w:rsidRPr="006B0B2B" w:rsidRDefault="00EC651F" w:rsidP="00EC651F">
      <w:pPr>
        <w:rPr>
          <w:rFonts w:cstheme="minorHAnsi"/>
        </w:rPr>
      </w:pPr>
    </w:p>
    <w:tbl>
      <w:tblPr>
        <w:tblStyle w:val="TableGrid"/>
        <w:tblW w:w="9600" w:type="dxa"/>
        <w:tblLook w:val="04A0" w:firstRow="1" w:lastRow="0" w:firstColumn="1" w:lastColumn="0" w:noHBand="0" w:noVBand="1"/>
      </w:tblPr>
      <w:tblGrid>
        <w:gridCol w:w="960"/>
        <w:gridCol w:w="810"/>
        <w:gridCol w:w="810"/>
        <w:gridCol w:w="1260"/>
        <w:gridCol w:w="960"/>
        <w:gridCol w:w="960"/>
        <w:gridCol w:w="960"/>
        <w:gridCol w:w="810"/>
        <w:gridCol w:w="810"/>
        <w:gridCol w:w="1260"/>
      </w:tblGrid>
      <w:tr w:rsidR="00EC651F" w:rsidRPr="00D409E6" w14:paraId="5966656C" w14:textId="77777777" w:rsidTr="00F8166E">
        <w:trPr>
          <w:trHeight w:val="780"/>
        </w:trPr>
        <w:tc>
          <w:tcPr>
            <w:tcW w:w="960" w:type="dxa"/>
            <w:shd w:val="clear" w:color="auto" w:fill="D9D9D9" w:themeFill="background1" w:themeFillShade="D9"/>
            <w:noWrap/>
            <w:hideMark/>
          </w:tcPr>
          <w:p w14:paraId="62DF3127" w14:textId="77777777" w:rsidR="00EC651F" w:rsidRPr="00D409E6" w:rsidRDefault="00EC651F" w:rsidP="00697911">
            <w:pPr>
              <w:rPr>
                <w:rFonts w:eastAsia="Times New Roman" w:cstheme="minorHAnsi"/>
                <w:color w:val="000000"/>
                <w:sz w:val="20"/>
                <w:szCs w:val="20"/>
              </w:rPr>
            </w:pPr>
            <w:r w:rsidRPr="00D409E6">
              <w:rPr>
                <w:rFonts w:eastAsia="Times New Roman" w:cstheme="minorHAnsi"/>
                <w:color w:val="000000"/>
                <w:sz w:val="20"/>
                <w:szCs w:val="20"/>
              </w:rPr>
              <w:t> </w:t>
            </w:r>
          </w:p>
        </w:tc>
        <w:tc>
          <w:tcPr>
            <w:tcW w:w="2880" w:type="dxa"/>
            <w:gridSpan w:val="3"/>
            <w:shd w:val="clear" w:color="auto" w:fill="D9D9D9" w:themeFill="background1" w:themeFillShade="D9"/>
            <w:hideMark/>
          </w:tcPr>
          <w:p w14:paraId="276D7E8F"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APC (in MU) without TDBFP Booster pump consumption</w:t>
            </w:r>
          </w:p>
        </w:tc>
        <w:tc>
          <w:tcPr>
            <w:tcW w:w="2880" w:type="dxa"/>
            <w:gridSpan w:val="3"/>
            <w:shd w:val="clear" w:color="auto" w:fill="D9D9D9" w:themeFill="background1" w:themeFillShade="D9"/>
            <w:hideMark/>
          </w:tcPr>
          <w:p w14:paraId="2E9D022D"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APC (in %) without Booster pump consumption</w:t>
            </w:r>
          </w:p>
        </w:tc>
        <w:tc>
          <w:tcPr>
            <w:tcW w:w="2880" w:type="dxa"/>
            <w:gridSpan w:val="3"/>
            <w:shd w:val="clear" w:color="auto" w:fill="D9D9D9" w:themeFill="background1" w:themeFillShade="D9"/>
            <w:hideMark/>
          </w:tcPr>
          <w:p w14:paraId="58694419"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Increase in APC (%) due to TDBFP Booster pump consumption</w:t>
            </w:r>
          </w:p>
        </w:tc>
      </w:tr>
      <w:tr w:rsidR="00F8166E" w:rsidRPr="00D409E6" w14:paraId="104E6E7C" w14:textId="77777777" w:rsidTr="00F8166E">
        <w:trPr>
          <w:trHeight w:val="300"/>
        </w:trPr>
        <w:tc>
          <w:tcPr>
            <w:tcW w:w="960" w:type="dxa"/>
            <w:shd w:val="clear" w:color="auto" w:fill="D9D9D9" w:themeFill="background1" w:themeFillShade="D9"/>
            <w:noWrap/>
            <w:hideMark/>
          </w:tcPr>
          <w:p w14:paraId="484DC11E"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Month</w:t>
            </w:r>
          </w:p>
        </w:tc>
        <w:tc>
          <w:tcPr>
            <w:tcW w:w="810" w:type="dxa"/>
            <w:shd w:val="clear" w:color="auto" w:fill="D9D9D9" w:themeFill="background1" w:themeFillShade="D9"/>
            <w:noWrap/>
            <w:hideMark/>
          </w:tcPr>
          <w:p w14:paraId="69F6706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U#1</w:t>
            </w:r>
          </w:p>
        </w:tc>
        <w:tc>
          <w:tcPr>
            <w:tcW w:w="810" w:type="dxa"/>
            <w:shd w:val="clear" w:color="auto" w:fill="D9D9D9" w:themeFill="background1" w:themeFillShade="D9"/>
            <w:noWrap/>
            <w:hideMark/>
          </w:tcPr>
          <w:p w14:paraId="2E438E84"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U#2</w:t>
            </w:r>
          </w:p>
        </w:tc>
        <w:tc>
          <w:tcPr>
            <w:tcW w:w="1260" w:type="dxa"/>
            <w:shd w:val="clear" w:color="auto" w:fill="D9D9D9" w:themeFill="background1" w:themeFillShade="D9"/>
            <w:noWrap/>
            <w:hideMark/>
          </w:tcPr>
          <w:p w14:paraId="70BF2907"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U#1&amp;2</w:t>
            </w:r>
          </w:p>
        </w:tc>
        <w:tc>
          <w:tcPr>
            <w:tcW w:w="960" w:type="dxa"/>
            <w:shd w:val="clear" w:color="auto" w:fill="D9D9D9" w:themeFill="background1" w:themeFillShade="D9"/>
            <w:hideMark/>
          </w:tcPr>
          <w:p w14:paraId="7095F1E4"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U#1</w:t>
            </w:r>
          </w:p>
        </w:tc>
        <w:tc>
          <w:tcPr>
            <w:tcW w:w="960" w:type="dxa"/>
            <w:shd w:val="clear" w:color="auto" w:fill="D9D9D9" w:themeFill="background1" w:themeFillShade="D9"/>
            <w:hideMark/>
          </w:tcPr>
          <w:p w14:paraId="436DBDE0"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U#2</w:t>
            </w:r>
          </w:p>
        </w:tc>
        <w:tc>
          <w:tcPr>
            <w:tcW w:w="960" w:type="dxa"/>
            <w:shd w:val="clear" w:color="auto" w:fill="D9D9D9" w:themeFill="background1" w:themeFillShade="D9"/>
            <w:hideMark/>
          </w:tcPr>
          <w:p w14:paraId="641A1290"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U#1&amp;2</w:t>
            </w:r>
          </w:p>
        </w:tc>
        <w:tc>
          <w:tcPr>
            <w:tcW w:w="810" w:type="dxa"/>
            <w:shd w:val="clear" w:color="auto" w:fill="D9D9D9" w:themeFill="background1" w:themeFillShade="D9"/>
            <w:noWrap/>
            <w:hideMark/>
          </w:tcPr>
          <w:p w14:paraId="5747167F"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U#1</w:t>
            </w:r>
          </w:p>
        </w:tc>
        <w:tc>
          <w:tcPr>
            <w:tcW w:w="810" w:type="dxa"/>
            <w:shd w:val="clear" w:color="auto" w:fill="D9D9D9" w:themeFill="background1" w:themeFillShade="D9"/>
            <w:noWrap/>
            <w:hideMark/>
          </w:tcPr>
          <w:p w14:paraId="5D36ED76"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U#2</w:t>
            </w:r>
          </w:p>
        </w:tc>
        <w:tc>
          <w:tcPr>
            <w:tcW w:w="1260" w:type="dxa"/>
            <w:shd w:val="clear" w:color="auto" w:fill="D9D9D9" w:themeFill="background1" w:themeFillShade="D9"/>
            <w:noWrap/>
            <w:hideMark/>
          </w:tcPr>
          <w:p w14:paraId="1F40B437"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U#1&amp;2</w:t>
            </w:r>
          </w:p>
        </w:tc>
      </w:tr>
      <w:tr w:rsidR="00EC651F" w:rsidRPr="00D409E6" w14:paraId="783B243A" w14:textId="77777777" w:rsidTr="00D409E6">
        <w:trPr>
          <w:trHeight w:val="300"/>
        </w:trPr>
        <w:tc>
          <w:tcPr>
            <w:tcW w:w="960" w:type="dxa"/>
            <w:noWrap/>
            <w:hideMark/>
          </w:tcPr>
          <w:p w14:paraId="2BF14FFC"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Apr-23</w:t>
            </w:r>
          </w:p>
        </w:tc>
        <w:tc>
          <w:tcPr>
            <w:tcW w:w="810" w:type="dxa"/>
            <w:noWrap/>
            <w:hideMark/>
          </w:tcPr>
          <w:p w14:paraId="63962E37"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18.6</w:t>
            </w:r>
          </w:p>
        </w:tc>
        <w:tc>
          <w:tcPr>
            <w:tcW w:w="810" w:type="dxa"/>
            <w:noWrap/>
            <w:hideMark/>
          </w:tcPr>
          <w:p w14:paraId="1377F29D"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17.2</w:t>
            </w:r>
          </w:p>
        </w:tc>
        <w:tc>
          <w:tcPr>
            <w:tcW w:w="1260" w:type="dxa"/>
            <w:noWrap/>
            <w:hideMark/>
          </w:tcPr>
          <w:p w14:paraId="7BA32375"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35.8</w:t>
            </w:r>
          </w:p>
        </w:tc>
        <w:tc>
          <w:tcPr>
            <w:tcW w:w="960" w:type="dxa"/>
            <w:hideMark/>
          </w:tcPr>
          <w:p w14:paraId="3C944913"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5.6</w:t>
            </w:r>
          </w:p>
        </w:tc>
        <w:tc>
          <w:tcPr>
            <w:tcW w:w="960" w:type="dxa"/>
            <w:hideMark/>
          </w:tcPr>
          <w:p w14:paraId="1FC42443"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5.4</w:t>
            </w:r>
          </w:p>
        </w:tc>
        <w:tc>
          <w:tcPr>
            <w:tcW w:w="960" w:type="dxa"/>
            <w:hideMark/>
          </w:tcPr>
          <w:p w14:paraId="42AFE752"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5.5</w:t>
            </w:r>
          </w:p>
        </w:tc>
        <w:tc>
          <w:tcPr>
            <w:tcW w:w="810" w:type="dxa"/>
            <w:noWrap/>
            <w:hideMark/>
          </w:tcPr>
          <w:p w14:paraId="714A0B7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c>
          <w:tcPr>
            <w:tcW w:w="810" w:type="dxa"/>
            <w:noWrap/>
            <w:hideMark/>
          </w:tcPr>
          <w:p w14:paraId="40A74D98"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0.25</w:t>
            </w:r>
          </w:p>
        </w:tc>
        <w:tc>
          <w:tcPr>
            <w:tcW w:w="1260" w:type="dxa"/>
            <w:noWrap/>
            <w:hideMark/>
          </w:tcPr>
          <w:p w14:paraId="6D5886E0"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0.24</w:t>
            </w:r>
          </w:p>
        </w:tc>
      </w:tr>
      <w:tr w:rsidR="00EC651F" w:rsidRPr="00D409E6" w14:paraId="4420CD95" w14:textId="77777777" w:rsidTr="00D409E6">
        <w:trPr>
          <w:trHeight w:val="300"/>
        </w:trPr>
        <w:tc>
          <w:tcPr>
            <w:tcW w:w="960" w:type="dxa"/>
            <w:noWrap/>
            <w:hideMark/>
          </w:tcPr>
          <w:p w14:paraId="0FE9B1CB"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May-23</w:t>
            </w:r>
          </w:p>
        </w:tc>
        <w:tc>
          <w:tcPr>
            <w:tcW w:w="810" w:type="dxa"/>
            <w:noWrap/>
            <w:hideMark/>
          </w:tcPr>
          <w:p w14:paraId="135681CE"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17.2</w:t>
            </w:r>
          </w:p>
        </w:tc>
        <w:tc>
          <w:tcPr>
            <w:tcW w:w="810" w:type="dxa"/>
            <w:noWrap/>
            <w:hideMark/>
          </w:tcPr>
          <w:p w14:paraId="78BE7321"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18.6</w:t>
            </w:r>
          </w:p>
        </w:tc>
        <w:tc>
          <w:tcPr>
            <w:tcW w:w="1260" w:type="dxa"/>
            <w:noWrap/>
            <w:hideMark/>
          </w:tcPr>
          <w:p w14:paraId="3D53BB2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35.7</w:t>
            </w:r>
          </w:p>
        </w:tc>
        <w:tc>
          <w:tcPr>
            <w:tcW w:w="960" w:type="dxa"/>
            <w:hideMark/>
          </w:tcPr>
          <w:p w14:paraId="503F1B2F"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6.0</w:t>
            </w:r>
          </w:p>
        </w:tc>
        <w:tc>
          <w:tcPr>
            <w:tcW w:w="960" w:type="dxa"/>
            <w:hideMark/>
          </w:tcPr>
          <w:p w14:paraId="2002C260"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5.8</w:t>
            </w:r>
          </w:p>
        </w:tc>
        <w:tc>
          <w:tcPr>
            <w:tcW w:w="960" w:type="dxa"/>
            <w:hideMark/>
          </w:tcPr>
          <w:p w14:paraId="24E7B0B9"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6.0</w:t>
            </w:r>
          </w:p>
        </w:tc>
        <w:tc>
          <w:tcPr>
            <w:tcW w:w="810" w:type="dxa"/>
            <w:noWrap/>
            <w:hideMark/>
          </w:tcPr>
          <w:p w14:paraId="6773667F"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c>
          <w:tcPr>
            <w:tcW w:w="810" w:type="dxa"/>
            <w:noWrap/>
            <w:hideMark/>
          </w:tcPr>
          <w:p w14:paraId="5130064E"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0.27</w:t>
            </w:r>
          </w:p>
        </w:tc>
        <w:tc>
          <w:tcPr>
            <w:tcW w:w="1260" w:type="dxa"/>
            <w:noWrap/>
            <w:hideMark/>
          </w:tcPr>
          <w:p w14:paraId="3A6EB4F4"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0.25</w:t>
            </w:r>
          </w:p>
        </w:tc>
      </w:tr>
      <w:tr w:rsidR="00EC651F" w:rsidRPr="00D409E6" w14:paraId="62109615" w14:textId="77777777" w:rsidTr="00D409E6">
        <w:trPr>
          <w:trHeight w:val="300"/>
        </w:trPr>
        <w:tc>
          <w:tcPr>
            <w:tcW w:w="960" w:type="dxa"/>
            <w:noWrap/>
            <w:hideMark/>
          </w:tcPr>
          <w:p w14:paraId="397B97E8"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Jun-23</w:t>
            </w:r>
          </w:p>
        </w:tc>
        <w:tc>
          <w:tcPr>
            <w:tcW w:w="810" w:type="dxa"/>
            <w:noWrap/>
            <w:hideMark/>
          </w:tcPr>
          <w:p w14:paraId="557F83C2"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18.7</w:t>
            </w:r>
          </w:p>
        </w:tc>
        <w:tc>
          <w:tcPr>
            <w:tcW w:w="810" w:type="dxa"/>
            <w:noWrap/>
            <w:hideMark/>
          </w:tcPr>
          <w:p w14:paraId="17EE9992"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17.0</w:t>
            </w:r>
          </w:p>
        </w:tc>
        <w:tc>
          <w:tcPr>
            <w:tcW w:w="1260" w:type="dxa"/>
            <w:noWrap/>
            <w:hideMark/>
          </w:tcPr>
          <w:p w14:paraId="378645B0"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35.7</w:t>
            </w:r>
          </w:p>
        </w:tc>
        <w:tc>
          <w:tcPr>
            <w:tcW w:w="960" w:type="dxa"/>
            <w:hideMark/>
          </w:tcPr>
          <w:p w14:paraId="352C4E00"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5.7</w:t>
            </w:r>
          </w:p>
        </w:tc>
        <w:tc>
          <w:tcPr>
            <w:tcW w:w="960" w:type="dxa"/>
            <w:hideMark/>
          </w:tcPr>
          <w:p w14:paraId="7FB92066"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6.0</w:t>
            </w:r>
          </w:p>
        </w:tc>
        <w:tc>
          <w:tcPr>
            <w:tcW w:w="960" w:type="dxa"/>
            <w:hideMark/>
          </w:tcPr>
          <w:p w14:paraId="7C1CF76A"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5.9</w:t>
            </w:r>
          </w:p>
        </w:tc>
        <w:tc>
          <w:tcPr>
            <w:tcW w:w="810" w:type="dxa"/>
            <w:noWrap/>
            <w:hideMark/>
          </w:tcPr>
          <w:p w14:paraId="7E4CA234"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810" w:type="dxa"/>
            <w:noWrap/>
            <w:hideMark/>
          </w:tcPr>
          <w:p w14:paraId="5CF7991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1260" w:type="dxa"/>
            <w:noWrap/>
            <w:hideMark/>
          </w:tcPr>
          <w:p w14:paraId="21B97029"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r>
      <w:tr w:rsidR="00EC651F" w:rsidRPr="00D409E6" w14:paraId="36F83411" w14:textId="77777777" w:rsidTr="00D409E6">
        <w:trPr>
          <w:trHeight w:val="300"/>
        </w:trPr>
        <w:tc>
          <w:tcPr>
            <w:tcW w:w="960" w:type="dxa"/>
            <w:noWrap/>
            <w:hideMark/>
          </w:tcPr>
          <w:p w14:paraId="315A7E85"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Jul-23</w:t>
            </w:r>
          </w:p>
        </w:tc>
        <w:tc>
          <w:tcPr>
            <w:tcW w:w="810" w:type="dxa"/>
            <w:noWrap/>
            <w:hideMark/>
          </w:tcPr>
          <w:p w14:paraId="77B4747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18.3</w:t>
            </w:r>
          </w:p>
        </w:tc>
        <w:tc>
          <w:tcPr>
            <w:tcW w:w="810" w:type="dxa"/>
            <w:noWrap/>
            <w:hideMark/>
          </w:tcPr>
          <w:p w14:paraId="60E4728F"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17.9</w:t>
            </w:r>
          </w:p>
        </w:tc>
        <w:tc>
          <w:tcPr>
            <w:tcW w:w="1260" w:type="dxa"/>
            <w:noWrap/>
            <w:hideMark/>
          </w:tcPr>
          <w:p w14:paraId="370BD1DC"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36.1</w:t>
            </w:r>
          </w:p>
        </w:tc>
        <w:tc>
          <w:tcPr>
            <w:tcW w:w="960" w:type="dxa"/>
            <w:hideMark/>
          </w:tcPr>
          <w:p w14:paraId="5B7EACB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5.7</w:t>
            </w:r>
          </w:p>
        </w:tc>
        <w:tc>
          <w:tcPr>
            <w:tcW w:w="960" w:type="dxa"/>
            <w:hideMark/>
          </w:tcPr>
          <w:p w14:paraId="25B44FAE"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5.5</w:t>
            </w:r>
          </w:p>
        </w:tc>
        <w:tc>
          <w:tcPr>
            <w:tcW w:w="960" w:type="dxa"/>
            <w:hideMark/>
          </w:tcPr>
          <w:p w14:paraId="11619B55"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5.5</w:t>
            </w:r>
          </w:p>
        </w:tc>
        <w:tc>
          <w:tcPr>
            <w:tcW w:w="810" w:type="dxa"/>
            <w:noWrap/>
            <w:hideMark/>
          </w:tcPr>
          <w:p w14:paraId="6890CC8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810" w:type="dxa"/>
            <w:noWrap/>
            <w:hideMark/>
          </w:tcPr>
          <w:p w14:paraId="1603C0F9"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c>
          <w:tcPr>
            <w:tcW w:w="1260" w:type="dxa"/>
            <w:noWrap/>
            <w:hideMark/>
          </w:tcPr>
          <w:p w14:paraId="290EC715"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r>
      <w:tr w:rsidR="00EC651F" w:rsidRPr="00D409E6" w14:paraId="7AA80A92" w14:textId="77777777" w:rsidTr="00D409E6">
        <w:trPr>
          <w:trHeight w:val="300"/>
        </w:trPr>
        <w:tc>
          <w:tcPr>
            <w:tcW w:w="960" w:type="dxa"/>
            <w:noWrap/>
            <w:hideMark/>
          </w:tcPr>
          <w:p w14:paraId="6AF235EF"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Aug-23</w:t>
            </w:r>
          </w:p>
        </w:tc>
        <w:tc>
          <w:tcPr>
            <w:tcW w:w="810" w:type="dxa"/>
            <w:noWrap/>
            <w:hideMark/>
          </w:tcPr>
          <w:p w14:paraId="690BEFC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17.8</w:t>
            </w:r>
          </w:p>
        </w:tc>
        <w:tc>
          <w:tcPr>
            <w:tcW w:w="810" w:type="dxa"/>
            <w:noWrap/>
            <w:hideMark/>
          </w:tcPr>
          <w:p w14:paraId="09FAC37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15.1</w:t>
            </w:r>
          </w:p>
        </w:tc>
        <w:tc>
          <w:tcPr>
            <w:tcW w:w="1260" w:type="dxa"/>
            <w:noWrap/>
            <w:hideMark/>
          </w:tcPr>
          <w:p w14:paraId="74299713"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32.9</w:t>
            </w:r>
          </w:p>
        </w:tc>
        <w:tc>
          <w:tcPr>
            <w:tcW w:w="960" w:type="dxa"/>
            <w:hideMark/>
          </w:tcPr>
          <w:p w14:paraId="7A95B4DA"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5.4</w:t>
            </w:r>
          </w:p>
        </w:tc>
        <w:tc>
          <w:tcPr>
            <w:tcW w:w="960" w:type="dxa"/>
            <w:hideMark/>
          </w:tcPr>
          <w:p w14:paraId="5C480043"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5.8</w:t>
            </w:r>
          </w:p>
        </w:tc>
        <w:tc>
          <w:tcPr>
            <w:tcW w:w="960" w:type="dxa"/>
            <w:hideMark/>
          </w:tcPr>
          <w:p w14:paraId="513EE7ED"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5.6</w:t>
            </w:r>
          </w:p>
        </w:tc>
        <w:tc>
          <w:tcPr>
            <w:tcW w:w="810" w:type="dxa"/>
            <w:noWrap/>
            <w:hideMark/>
          </w:tcPr>
          <w:p w14:paraId="755443E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0.24</w:t>
            </w:r>
          </w:p>
        </w:tc>
        <w:tc>
          <w:tcPr>
            <w:tcW w:w="810" w:type="dxa"/>
            <w:noWrap/>
            <w:hideMark/>
          </w:tcPr>
          <w:p w14:paraId="3CBE5986"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c>
          <w:tcPr>
            <w:tcW w:w="1260" w:type="dxa"/>
            <w:noWrap/>
            <w:hideMark/>
          </w:tcPr>
          <w:p w14:paraId="6D7D4AB6"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r>
      <w:tr w:rsidR="00EC651F" w:rsidRPr="00D409E6" w14:paraId="3628F503" w14:textId="77777777" w:rsidTr="00D409E6">
        <w:trPr>
          <w:trHeight w:val="300"/>
        </w:trPr>
        <w:tc>
          <w:tcPr>
            <w:tcW w:w="960" w:type="dxa"/>
            <w:noWrap/>
            <w:hideMark/>
          </w:tcPr>
          <w:p w14:paraId="1BAA76F5"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Sep-23</w:t>
            </w:r>
          </w:p>
        </w:tc>
        <w:tc>
          <w:tcPr>
            <w:tcW w:w="810" w:type="dxa"/>
            <w:noWrap/>
            <w:hideMark/>
          </w:tcPr>
          <w:p w14:paraId="75A2487A"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17.7</w:t>
            </w:r>
          </w:p>
        </w:tc>
        <w:tc>
          <w:tcPr>
            <w:tcW w:w="810" w:type="dxa"/>
            <w:noWrap/>
            <w:hideMark/>
          </w:tcPr>
          <w:p w14:paraId="6DC3685A"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14.5</w:t>
            </w:r>
          </w:p>
        </w:tc>
        <w:tc>
          <w:tcPr>
            <w:tcW w:w="1260" w:type="dxa"/>
            <w:noWrap/>
            <w:hideMark/>
          </w:tcPr>
          <w:p w14:paraId="7C87449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32.2</w:t>
            </w:r>
          </w:p>
        </w:tc>
        <w:tc>
          <w:tcPr>
            <w:tcW w:w="960" w:type="dxa"/>
            <w:hideMark/>
          </w:tcPr>
          <w:p w14:paraId="6C5F7DD1"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5.3</w:t>
            </w:r>
          </w:p>
        </w:tc>
        <w:tc>
          <w:tcPr>
            <w:tcW w:w="960" w:type="dxa"/>
            <w:hideMark/>
          </w:tcPr>
          <w:p w14:paraId="266AABD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5.7</w:t>
            </w:r>
          </w:p>
        </w:tc>
        <w:tc>
          <w:tcPr>
            <w:tcW w:w="960" w:type="dxa"/>
            <w:hideMark/>
          </w:tcPr>
          <w:p w14:paraId="654F4D1E"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5.5</w:t>
            </w:r>
          </w:p>
        </w:tc>
        <w:tc>
          <w:tcPr>
            <w:tcW w:w="810" w:type="dxa"/>
            <w:noWrap/>
            <w:hideMark/>
          </w:tcPr>
          <w:p w14:paraId="2E4E54F6"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810" w:type="dxa"/>
            <w:noWrap/>
            <w:hideMark/>
          </w:tcPr>
          <w:p w14:paraId="0E1E2BC6"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0.31</w:t>
            </w:r>
          </w:p>
        </w:tc>
        <w:tc>
          <w:tcPr>
            <w:tcW w:w="1260" w:type="dxa"/>
            <w:noWrap/>
            <w:hideMark/>
          </w:tcPr>
          <w:p w14:paraId="36820C91"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0.26</w:t>
            </w:r>
          </w:p>
        </w:tc>
      </w:tr>
      <w:tr w:rsidR="00EC651F" w:rsidRPr="00D409E6" w14:paraId="54339B81" w14:textId="77777777" w:rsidTr="00D409E6">
        <w:trPr>
          <w:trHeight w:val="300"/>
        </w:trPr>
        <w:tc>
          <w:tcPr>
            <w:tcW w:w="960" w:type="dxa"/>
            <w:noWrap/>
            <w:hideMark/>
          </w:tcPr>
          <w:p w14:paraId="5C4C41DD"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Oct-23</w:t>
            </w:r>
          </w:p>
        </w:tc>
        <w:tc>
          <w:tcPr>
            <w:tcW w:w="810" w:type="dxa"/>
            <w:noWrap/>
            <w:hideMark/>
          </w:tcPr>
          <w:p w14:paraId="7487A9F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14.0</w:t>
            </w:r>
          </w:p>
        </w:tc>
        <w:tc>
          <w:tcPr>
            <w:tcW w:w="810" w:type="dxa"/>
            <w:noWrap/>
            <w:hideMark/>
          </w:tcPr>
          <w:p w14:paraId="138FDA59"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17.0</w:t>
            </w:r>
          </w:p>
        </w:tc>
        <w:tc>
          <w:tcPr>
            <w:tcW w:w="1260" w:type="dxa"/>
            <w:noWrap/>
            <w:hideMark/>
          </w:tcPr>
          <w:p w14:paraId="10B8409B"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31.0</w:t>
            </w:r>
          </w:p>
        </w:tc>
        <w:tc>
          <w:tcPr>
            <w:tcW w:w="960" w:type="dxa"/>
            <w:hideMark/>
          </w:tcPr>
          <w:p w14:paraId="07933D99"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6.4</w:t>
            </w:r>
          </w:p>
        </w:tc>
        <w:tc>
          <w:tcPr>
            <w:tcW w:w="960" w:type="dxa"/>
            <w:hideMark/>
          </w:tcPr>
          <w:p w14:paraId="36AECE6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5.8</w:t>
            </w:r>
          </w:p>
        </w:tc>
        <w:tc>
          <w:tcPr>
            <w:tcW w:w="960" w:type="dxa"/>
            <w:hideMark/>
          </w:tcPr>
          <w:p w14:paraId="6B312B9E"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6.1</w:t>
            </w:r>
          </w:p>
        </w:tc>
        <w:tc>
          <w:tcPr>
            <w:tcW w:w="810" w:type="dxa"/>
            <w:noWrap/>
            <w:hideMark/>
          </w:tcPr>
          <w:p w14:paraId="5863434F"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0.26</w:t>
            </w:r>
          </w:p>
        </w:tc>
        <w:tc>
          <w:tcPr>
            <w:tcW w:w="810" w:type="dxa"/>
            <w:noWrap/>
            <w:hideMark/>
          </w:tcPr>
          <w:p w14:paraId="731A11B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0.24</w:t>
            </w:r>
          </w:p>
        </w:tc>
        <w:tc>
          <w:tcPr>
            <w:tcW w:w="1260" w:type="dxa"/>
            <w:noWrap/>
            <w:hideMark/>
          </w:tcPr>
          <w:p w14:paraId="4A26F937"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0.25</w:t>
            </w:r>
          </w:p>
        </w:tc>
      </w:tr>
      <w:tr w:rsidR="00EC651F" w:rsidRPr="00D409E6" w14:paraId="7541A5A0" w14:textId="77777777" w:rsidTr="00D409E6">
        <w:trPr>
          <w:trHeight w:val="300"/>
        </w:trPr>
        <w:tc>
          <w:tcPr>
            <w:tcW w:w="960" w:type="dxa"/>
            <w:noWrap/>
            <w:hideMark/>
          </w:tcPr>
          <w:p w14:paraId="5AE18C9D"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Nov-23</w:t>
            </w:r>
          </w:p>
        </w:tc>
        <w:tc>
          <w:tcPr>
            <w:tcW w:w="810" w:type="dxa"/>
            <w:noWrap/>
            <w:hideMark/>
          </w:tcPr>
          <w:p w14:paraId="19DC3A5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14.6</w:t>
            </w:r>
          </w:p>
        </w:tc>
        <w:tc>
          <w:tcPr>
            <w:tcW w:w="810" w:type="dxa"/>
            <w:noWrap/>
            <w:hideMark/>
          </w:tcPr>
          <w:p w14:paraId="30B67372"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17.1</w:t>
            </w:r>
          </w:p>
        </w:tc>
        <w:tc>
          <w:tcPr>
            <w:tcW w:w="1260" w:type="dxa"/>
            <w:noWrap/>
            <w:hideMark/>
          </w:tcPr>
          <w:p w14:paraId="6277A877"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31.7</w:t>
            </w:r>
          </w:p>
        </w:tc>
        <w:tc>
          <w:tcPr>
            <w:tcW w:w="960" w:type="dxa"/>
            <w:hideMark/>
          </w:tcPr>
          <w:p w14:paraId="2386C515"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5.8</w:t>
            </w:r>
          </w:p>
        </w:tc>
        <w:tc>
          <w:tcPr>
            <w:tcW w:w="960" w:type="dxa"/>
            <w:hideMark/>
          </w:tcPr>
          <w:p w14:paraId="0443870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5.8</w:t>
            </w:r>
          </w:p>
        </w:tc>
        <w:tc>
          <w:tcPr>
            <w:tcW w:w="960" w:type="dxa"/>
            <w:hideMark/>
          </w:tcPr>
          <w:p w14:paraId="2D9FED90"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5.8</w:t>
            </w:r>
          </w:p>
        </w:tc>
        <w:tc>
          <w:tcPr>
            <w:tcW w:w="810" w:type="dxa"/>
            <w:noWrap/>
            <w:hideMark/>
          </w:tcPr>
          <w:p w14:paraId="6B6974DE"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0.24</w:t>
            </w:r>
          </w:p>
        </w:tc>
        <w:tc>
          <w:tcPr>
            <w:tcW w:w="810" w:type="dxa"/>
            <w:noWrap/>
            <w:hideMark/>
          </w:tcPr>
          <w:p w14:paraId="47B55465"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1260" w:type="dxa"/>
            <w:noWrap/>
            <w:hideMark/>
          </w:tcPr>
          <w:p w14:paraId="12738853"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0.24</w:t>
            </w:r>
          </w:p>
        </w:tc>
      </w:tr>
      <w:tr w:rsidR="00EC651F" w:rsidRPr="00D409E6" w14:paraId="05364772" w14:textId="77777777" w:rsidTr="00D409E6">
        <w:trPr>
          <w:trHeight w:val="300"/>
        </w:trPr>
        <w:tc>
          <w:tcPr>
            <w:tcW w:w="960" w:type="dxa"/>
            <w:noWrap/>
            <w:hideMark/>
          </w:tcPr>
          <w:p w14:paraId="727BE448"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Dec-23</w:t>
            </w:r>
          </w:p>
        </w:tc>
        <w:tc>
          <w:tcPr>
            <w:tcW w:w="810" w:type="dxa"/>
            <w:noWrap/>
            <w:hideMark/>
          </w:tcPr>
          <w:p w14:paraId="15F1936C"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18.2</w:t>
            </w:r>
          </w:p>
        </w:tc>
        <w:tc>
          <w:tcPr>
            <w:tcW w:w="810" w:type="dxa"/>
            <w:noWrap/>
            <w:hideMark/>
          </w:tcPr>
          <w:p w14:paraId="6FB1540C"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15.2</w:t>
            </w:r>
          </w:p>
        </w:tc>
        <w:tc>
          <w:tcPr>
            <w:tcW w:w="1260" w:type="dxa"/>
            <w:noWrap/>
            <w:hideMark/>
          </w:tcPr>
          <w:p w14:paraId="00F24AF2"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33.3</w:t>
            </w:r>
          </w:p>
        </w:tc>
        <w:tc>
          <w:tcPr>
            <w:tcW w:w="960" w:type="dxa"/>
            <w:hideMark/>
          </w:tcPr>
          <w:p w14:paraId="6A31DFAE"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5.5</w:t>
            </w:r>
          </w:p>
        </w:tc>
        <w:tc>
          <w:tcPr>
            <w:tcW w:w="960" w:type="dxa"/>
            <w:hideMark/>
          </w:tcPr>
          <w:p w14:paraId="165F182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6.0</w:t>
            </w:r>
          </w:p>
        </w:tc>
        <w:tc>
          <w:tcPr>
            <w:tcW w:w="960" w:type="dxa"/>
            <w:hideMark/>
          </w:tcPr>
          <w:p w14:paraId="592DDAAB"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5.7</w:t>
            </w:r>
          </w:p>
        </w:tc>
        <w:tc>
          <w:tcPr>
            <w:tcW w:w="810" w:type="dxa"/>
            <w:noWrap/>
            <w:hideMark/>
          </w:tcPr>
          <w:p w14:paraId="4F2AB7CC"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810" w:type="dxa"/>
            <w:noWrap/>
            <w:hideMark/>
          </w:tcPr>
          <w:p w14:paraId="34D9F99B"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c>
          <w:tcPr>
            <w:tcW w:w="1260" w:type="dxa"/>
            <w:noWrap/>
            <w:hideMark/>
          </w:tcPr>
          <w:p w14:paraId="294989C0"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r>
      <w:tr w:rsidR="00EC651F" w:rsidRPr="00D409E6" w14:paraId="53680C00" w14:textId="77777777" w:rsidTr="00D409E6">
        <w:trPr>
          <w:trHeight w:val="300"/>
        </w:trPr>
        <w:tc>
          <w:tcPr>
            <w:tcW w:w="960" w:type="dxa"/>
            <w:noWrap/>
            <w:hideMark/>
          </w:tcPr>
          <w:p w14:paraId="0E5F98D7"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Jan-24</w:t>
            </w:r>
          </w:p>
        </w:tc>
        <w:tc>
          <w:tcPr>
            <w:tcW w:w="810" w:type="dxa"/>
            <w:noWrap/>
            <w:hideMark/>
          </w:tcPr>
          <w:p w14:paraId="04771AF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18.4</w:t>
            </w:r>
          </w:p>
        </w:tc>
        <w:tc>
          <w:tcPr>
            <w:tcW w:w="810" w:type="dxa"/>
            <w:noWrap/>
            <w:hideMark/>
          </w:tcPr>
          <w:p w14:paraId="68524BAC"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16.6</w:t>
            </w:r>
          </w:p>
        </w:tc>
        <w:tc>
          <w:tcPr>
            <w:tcW w:w="1260" w:type="dxa"/>
            <w:noWrap/>
            <w:hideMark/>
          </w:tcPr>
          <w:p w14:paraId="382DEC70"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35.0</w:t>
            </w:r>
          </w:p>
        </w:tc>
        <w:tc>
          <w:tcPr>
            <w:tcW w:w="960" w:type="dxa"/>
            <w:hideMark/>
          </w:tcPr>
          <w:p w14:paraId="54D44E31"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5.2</w:t>
            </w:r>
          </w:p>
        </w:tc>
        <w:tc>
          <w:tcPr>
            <w:tcW w:w="960" w:type="dxa"/>
            <w:hideMark/>
          </w:tcPr>
          <w:p w14:paraId="6FC88EE8"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5.4</w:t>
            </w:r>
          </w:p>
        </w:tc>
        <w:tc>
          <w:tcPr>
            <w:tcW w:w="960" w:type="dxa"/>
            <w:hideMark/>
          </w:tcPr>
          <w:p w14:paraId="7C1F43B4" w14:textId="77777777" w:rsidR="00EC651F" w:rsidRPr="00D409E6" w:rsidRDefault="00EC651F" w:rsidP="00697911">
            <w:pPr>
              <w:jc w:val="center"/>
              <w:rPr>
                <w:rFonts w:eastAsia="Times New Roman" w:cstheme="minorHAnsi"/>
                <w:color w:val="000000"/>
                <w:sz w:val="20"/>
                <w:szCs w:val="20"/>
              </w:rPr>
            </w:pPr>
            <w:r w:rsidRPr="00D409E6">
              <w:rPr>
                <w:rFonts w:eastAsia="Times New Roman" w:cstheme="minorHAnsi"/>
                <w:color w:val="000000"/>
                <w:sz w:val="20"/>
                <w:szCs w:val="20"/>
              </w:rPr>
              <w:t>5.3</w:t>
            </w:r>
          </w:p>
        </w:tc>
        <w:tc>
          <w:tcPr>
            <w:tcW w:w="810" w:type="dxa"/>
            <w:noWrap/>
            <w:hideMark/>
          </w:tcPr>
          <w:p w14:paraId="5675401C"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c>
          <w:tcPr>
            <w:tcW w:w="810" w:type="dxa"/>
            <w:noWrap/>
            <w:hideMark/>
          </w:tcPr>
          <w:p w14:paraId="6B29456A"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0.23</w:t>
            </w:r>
          </w:p>
        </w:tc>
        <w:tc>
          <w:tcPr>
            <w:tcW w:w="1260" w:type="dxa"/>
            <w:noWrap/>
            <w:hideMark/>
          </w:tcPr>
          <w:p w14:paraId="2958EC25" w14:textId="77777777" w:rsidR="00EC651F" w:rsidRPr="00D409E6" w:rsidRDefault="00EC651F" w:rsidP="00697911">
            <w:pPr>
              <w:jc w:val="center"/>
              <w:rPr>
                <w:rFonts w:eastAsia="Times New Roman" w:cstheme="minorHAnsi"/>
                <w:b/>
                <w:bCs/>
                <w:color w:val="000000"/>
                <w:sz w:val="20"/>
                <w:szCs w:val="20"/>
              </w:rPr>
            </w:pPr>
            <w:r w:rsidRPr="00D409E6">
              <w:rPr>
                <w:rFonts w:eastAsia="Times New Roman" w:cstheme="minorHAnsi"/>
                <w:b/>
                <w:bCs/>
                <w:color w:val="000000"/>
                <w:sz w:val="20"/>
                <w:szCs w:val="20"/>
              </w:rPr>
              <w:t>0.22</w:t>
            </w:r>
          </w:p>
        </w:tc>
      </w:tr>
    </w:tbl>
    <w:p w14:paraId="59A13D8E" w14:textId="77777777" w:rsidR="00EC651F" w:rsidRPr="006B0B2B" w:rsidRDefault="00EC651F" w:rsidP="00EC651F">
      <w:pPr>
        <w:pStyle w:val="NormalWeb"/>
        <w:spacing w:before="0" w:beforeAutospacing="0" w:after="160" w:afterAutospacing="0" w:line="256" w:lineRule="auto"/>
        <w:rPr>
          <w:rFonts w:asciiTheme="minorHAnsi" w:hAnsiTheme="minorHAnsi" w:cstheme="minorHAnsi"/>
          <w:sz w:val="22"/>
          <w:szCs w:val="22"/>
        </w:rPr>
      </w:pPr>
    </w:p>
    <w:p w14:paraId="19C35D76" w14:textId="77777777" w:rsidR="00EC651F" w:rsidRPr="006B0B2B" w:rsidRDefault="00EC651F" w:rsidP="00EC651F">
      <w:pPr>
        <w:pStyle w:val="NormalWeb"/>
        <w:spacing w:before="0" w:beforeAutospacing="0" w:after="160" w:afterAutospacing="0" w:line="256" w:lineRule="auto"/>
        <w:rPr>
          <w:rFonts w:asciiTheme="minorHAnsi" w:hAnsiTheme="minorHAnsi" w:cstheme="minorHAnsi"/>
          <w:sz w:val="22"/>
          <w:szCs w:val="22"/>
        </w:rPr>
      </w:pPr>
      <w:r w:rsidRPr="006B0B2B">
        <w:rPr>
          <w:rFonts w:asciiTheme="minorHAnsi" w:hAnsiTheme="minorHAnsi" w:cstheme="minorHAnsi"/>
          <w:sz w:val="22"/>
          <w:szCs w:val="22"/>
        </w:rPr>
        <w:t xml:space="preserve">Based on the above, a relaxation of around 0.25% is proposed for RTPS in the CERC tariff Regulations for FY2024-29. The existing norm applicable for RTPS in CERC regulations 2019-24 is 5.75%. As such, the proposed norm is 6% (5.75 + 0.25%) after </w:t>
      </w:r>
      <w:proofErr w:type="gramStart"/>
      <w:r w:rsidRPr="006B0B2B">
        <w:rPr>
          <w:rFonts w:asciiTheme="minorHAnsi" w:hAnsiTheme="minorHAnsi" w:cstheme="minorHAnsi"/>
          <w:sz w:val="22"/>
          <w:szCs w:val="22"/>
        </w:rPr>
        <w:t>taking into account</w:t>
      </w:r>
      <w:proofErr w:type="gramEnd"/>
      <w:r w:rsidRPr="006B0B2B">
        <w:rPr>
          <w:rFonts w:asciiTheme="minorHAnsi" w:hAnsiTheme="minorHAnsi" w:cstheme="minorHAnsi"/>
          <w:sz w:val="22"/>
          <w:szCs w:val="22"/>
        </w:rPr>
        <w:t xml:space="preserve"> the project specific design as mentioned above.</w:t>
      </w:r>
    </w:p>
    <w:p w14:paraId="76E5286B" w14:textId="77777777" w:rsidR="00EC651F" w:rsidRPr="006B0B2B" w:rsidRDefault="00EC651F" w:rsidP="00EC651F">
      <w:pPr>
        <w:pStyle w:val="ListParagraph"/>
        <w:numPr>
          <w:ilvl w:val="0"/>
          <w:numId w:val="53"/>
        </w:numPr>
        <w:spacing w:after="0"/>
        <w:jc w:val="both"/>
        <w:rPr>
          <w:rFonts w:cstheme="minorHAnsi"/>
        </w:rPr>
      </w:pPr>
      <w:r w:rsidRPr="006B0B2B">
        <w:rPr>
          <w:rFonts w:cstheme="minorHAnsi"/>
          <w:b/>
          <w:bCs/>
        </w:rPr>
        <w:t>Norm for Mejia Units 1-4</w:t>
      </w:r>
    </w:p>
    <w:p w14:paraId="504C85AF" w14:textId="77777777" w:rsidR="00EC651F" w:rsidRPr="006B0B2B" w:rsidRDefault="00EC651F" w:rsidP="00EC651F">
      <w:pPr>
        <w:jc w:val="both"/>
        <w:rPr>
          <w:rFonts w:cstheme="minorHAnsi"/>
        </w:rPr>
      </w:pPr>
      <w:r w:rsidRPr="006B0B2B">
        <w:rPr>
          <w:rFonts w:cstheme="minorHAnsi"/>
        </w:rPr>
        <w:t>MTPS U#1-4 in last 7 years has been unable to achieve its AEC % within 9.8 %.  The standard norm for 9.8% cannot be applied to Mejia Units 1-4 due to the inherent design of the project. The actual AEC of last five years is shown below:</w:t>
      </w:r>
    </w:p>
    <w:tbl>
      <w:tblPr>
        <w:tblStyle w:val="TableGrid"/>
        <w:tblW w:w="5000" w:type="pct"/>
        <w:tblLook w:val="04A0" w:firstRow="1" w:lastRow="0" w:firstColumn="1" w:lastColumn="0" w:noHBand="0" w:noVBand="1"/>
      </w:tblPr>
      <w:tblGrid>
        <w:gridCol w:w="1977"/>
        <w:gridCol w:w="1427"/>
        <w:gridCol w:w="1240"/>
        <w:gridCol w:w="1428"/>
        <w:gridCol w:w="1334"/>
        <w:gridCol w:w="1944"/>
      </w:tblGrid>
      <w:tr w:rsidR="00D409E6" w:rsidRPr="00F8166E" w14:paraId="0F4304CF" w14:textId="77777777" w:rsidTr="00F8166E">
        <w:trPr>
          <w:trHeight w:val="620"/>
        </w:trPr>
        <w:tc>
          <w:tcPr>
            <w:tcW w:w="1087" w:type="pct"/>
            <w:shd w:val="clear" w:color="auto" w:fill="D9D9D9" w:themeFill="background1" w:themeFillShade="D9"/>
            <w:hideMark/>
          </w:tcPr>
          <w:p w14:paraId="22B16B4F" w14:textId="6585689C" w:rsidR="00EC651F" w:rsidRPr="00F8166E" w:rsidRDefault="00EC651F" w:rsidP="00697911">
            <w:pPr>
              <w:jc w:val="center"/>
              <w:rPr>
                <w:rFonts w:eastAsia="Times New Roman" w:cstheme="minorHAnsi"/>
                <w:b/>
                <w:bCs/>
                <w:color w:val="000000"/>
              </w:rPr>
            </w:pPr>
            <w:r w:rsidRPr="00F8166E">
              <w:rPr>
                <w:rFonts w:eastAsia="Times New Roman" w:cstheme="minorHAnsi"/>
                <w:b/>
                <w:bCs/>
                <w:color w:val="000000"/>
              </w:rPr>
              <w:t>Auxiliary Energy Consumption</w:t>
            </w:r>
            <w:r w:rsidR="00645ADD" w:rsidRPr="00F8166E">
              <w:rPr>
                <w:rFonts w:eastAsia="Times New Roman" w:cstheme="minorHAnsi"/>
                <w:b/>
                <w:bCs/>
                <w:color w:val="000000"/>
              </w:rPr>
              <w:t xml:space="preserve"> (%)</w:t>
            </w:r>
          </w:p>
        </w:tc>
        <w:tc>
          <w:tcPr>
            <w:tcW w:w="793" w:type="pct"/>
            <w:shd w:val="clear" w:color="auto" w:fill="D9D9D9" w:themeFill="background1" w:themeFillShade="D9"/>
            <w:noWrap/>
            <w:hideMark/>
          </w:tcPr>
          <w:p w14:paraId="0B6E7C49" w14:textId="77777777" w:rsidR="00EC651F" w:rsidRPr="00F8166E" w:rsidRDefault="00EC651F" w:rsidP="00697911">
            <w:pPr>
              <w:jc w:val="center"/>
              <w:rPr>
                <w:rFonts w:eastAsia="Times New Roman" w:cstheme="minorHAnsi"/>
                <w:b/>
                <w:bCs/>
                <w:color w:val="000000"/>
              </w:rPr>
            </w:pPr>
            <w:r w:rsidRPr="00F8166E">
              <w:rPr>
                <w:rFonts w:eastAsia="Times New Roman" w:cstheme="minorHAnsi"/>
                <w:b/>
                <w:bCs/>
                <w:color w:val="000000"/>
              </w:rPr>
              <w:t>FY 19-20</w:t>
            </w:r>
          </w:p>
        </w:tc>
        <w:tc>
          <w:tcPr>
            <w:tcW w:w="693" w:type="pct"/>
            <w:shd w:val="clear" w:color="auto" w:fill="D9D9D9" w:themeFill="background1" w:themeFillShade="D9"/>
            <w:noWrap/>
            <w:hideMark/>
          </w:tcPr>
          <w:p w14:paraId="28A2B40B" w14:textId="77777777" w:rsidR="00EC651F" w:rsidRPr="00F8166E" w:rsidRDefault="00EC651F" w:rsidP="00697911">
            <w:pPr>
              <w:jc w:val="center"/>
              <w:rPr>
                <w:rFonts w:eastAsia="Times New Roman" w:cstheme="minorHAnsi"/>
                <w:b/>
                <w:bCs/>
                <w:color w:val="000000"/>
              </w:rPr>
            </w:pPr>
            <w:r w:rsidRPr="00F8166E">
              <w:rPr>
                <w:rFonts w:eastAsia="Times New Roman" w:cstheme="minorHAnsi"/>
                <w:b/>
                <w:bCs/>
                <w:color w:val="000000"/>
              </w:rPr>
              <w:t>FY 20-21</w:t>
            </w:r>
          </w:p>
        </w:tc>
        <w:tc>
          <w:tcPr>
            <w:tcW w:w="793" w:type="pct"/>
            <w:shd w:val="clear" w:color="auto" w:fill="D9D9D9" w:themeFill="background1" w:themeFillShade="D9"/>
            <w:noWrap/>
            <w:hideMark/>
          </w:tcPr>
          <w:p w14:paraId="04E1D454" w14:textId="77777777" w:rsidR="00EC651F" w:rsidRPr="00F8166E" w:rsidRDefault="00EC651F" w:rsidP="00697911">
            <w:pPr>
              <w:jc w:val="center"/>
              <w:rPr>
                <w:rFonts w:eastAsia="Times New Roman" w:cstheme="minorHAnsi"/>
                <w:b/>
                <w:bCs/>
                <w:color w:val="000000"/>
              </w:rPr>
            </w:pPr>
            <w:r w:rsidRPr="00F8166E">
              <w:rPr>
                <w:rFonts w:eastAsia="Times New Roman" w:cstheme="minorHAnsi"/>
                <w:b/>
                <w:bCs/>
                <w:color w:val="000000"/>
              </w:rPr>
              <w:t>FY 21-22</w:t>
            </w:r>
          </w:p>
        </w:tc>
        <w:tc>
          <w:tcPr>
            <w:tcW w:w="743" w:type="pct"/>
            <w:shd w:val="clear" w:color="auto" w:fill="D9D9D9" w:themeFill="background1" w:themeFillShade="D9"/>
            <w:noWrap/>
            <w:hideMark/>
          </w:tcPr>
          <w:p w14:paraId="669B552F" w14:textId="77777777" w:rsidR="00EC651F" w:rsidRPr="00F8166E" w:rsidRDefault="00EC651F" w:rsidP="00697911">
            <w:pPr>
              <w:jc w:val="center"/>
              <w:rPr>
                <w:rFonts w:eastAsia="Times New Roman" w:cstheme="minorHAnsi"/>
                <w:b/>
                <w:bCs/>
                <w:color w:val="000000"/>
              </w:rPr>
            </w:pPr>
            <w:r w:rsidRPr="00F8166E">
              <w:rPr>
                <w:rFonts w:eastAsia="Times New Roman" w:cstheme="minorHAnsi"/>
                <w:b/>
                <w:bCs/>
                <w:color w:val="000000"/>
              </w:rPr>
              <w:t>FY 22-23</w:t>
            </w:r>
          </w:p>
        </w:tc>
        <w:tc>
          <w:tcPr>
            <w:tcW w:w="892" w:type="pct"/>
            <w:shd w:val="clear" w:color="auto" w:fill="D9D9D9" w:themeFill="background1" w:themeFillShade="D9"/>
            <w:noWrap/>
            <w:hideMark/>
          </w:tcPr>
          <w:p w14:paraId="701FCE87" w14:textId="77777777" w:rsidR="00EC651F" w:rsidRPr="00F8166E" w:rsidRDefault="00EC651F" w:rsidP="00697911">
            <w:pPr>
              <w:jc w:val="center"/>
              <w:rPr>
                <w:rFonts w:eastAsia="Times New Roman" w:cstheme="minorHAnsi"/>
                <w:b/>
                <w:bCs/>
                <w:color w:val="000000"/>
              </w:rPr>
            </w:pPr>
            <w:r w:rsidRPr="00F8166E">
              <w:rPr>
                <w:rFonts w:eastAsia="Times New Roman" w:cstheme="minorHAnsi"/>
                <w:b/>
                <w:bCs/>
                <w:color w:val="000000"/>
              </w:rPr>
              <w:t>FY 23-24(Jan'24)</w:t>
            </w:r>
          </w:p>
        </w:tc>
      </w:tr>
      <w:tr w:rsidR="00D409E6" w:rsidRPr="00BE46EF" w14:paraId="43C34175" w14:textId="77777777" w:rsidTr="00D409E6">
        <w:trPr>
          <w:trHeight w:val="310"/>
        </w:trPr>
        <w:tc>
          <w:tcPr>
            <w:tcW w:w="1087" w:type="pct"/>
            <w:noWrap/>
            <w:hideMark/>
          </w:tcPr>
          <w:p w14:paraId="191C451B" w14:textId="77777777" w:rsidR="00EC651F" w:rsidRPr="006B0B2B" w:rsidRDefault="00EC651F" w:rsidP="00697911">
            <w:pPr>
              <w:jc w:val="center"/>
              <w:rPr>
                <w:rFonts w:eastAsia="Times New Roman" w:cstheme="minorHAnsi"/>
                <w:color w:val="000000"/>
              </w:rPr>
            </w:pPr>
            <w:r w:rsidRPr="006B0B2B">
              <w:rPr>
                <w:rFonts w:eastAsia="Times New Roman" w:cstheme="minorHAnsi"/>
                <w:color w:val="000000"/>
              </w:rPr>
              <w:t>MTPS U#1</w:t>
            </w:r>
          </w:p>
        </w:tc>
        <w:tc>
          <w:tcPr>
            <w:tcW w:w="793" w:type="pct"/>
            <w:noWrap/>
            <w:vAlign w:val="center"/>
            <w:hideMark/>
          </w:tcPr>
          <w:p w14:paraId="6C93D05B"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11.13</w:t>
            </w:r>
          </w:p>
        </w:tc>
        <w:tc>
          <w:tcPr>
            <w:tcW w:w="693" w:type="pct"/>
            <w:noWrap/>
            <w:vAlign w:val="center"/>
            <w:hideMark/>
          </w:tcPr>
          <w:p w14:paraId="7DAD320F"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10.83</w:t>
            </w:r>
          </w:p>
        </w:tc>
        <w:tc>
          <w:tcPr>
            <w:tcW w:w="793" w:type="pct"/>
            <w:noWrap/>
            <w:vAlign w:val="center"/>
            <w:hideMark/>
          </w:tcPr>
          <w:p w14:paraId="78666527"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11.22</w:t>
            </w:r>
          </w:p>
        </w:tc>
        <w:tc>
          <w:tcPr>
            <w:tcW w:w="743" w:type="pct"/>
            <w:noWrap/>
            <w:vAlign w:val="center"/>
            <w:hideMark/>
          </w:tcPr>
          <w:p w14:paraId="0B43852E"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11.42</w:t>
            </w:r>
          </w:p>
        </w:tc>
        <w:tc>
          <w:tcPr>
            <w:tcW w:w="892" w:type="pct"/>
            <w:noWrap/>
            <w:vAlign w:val="center"/>
            <w:hideMark/>
          </w:tcPr>
          <w:p w14:paraId="3858DA80"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11.42</w:t>
            </w:r>
          </w:p>
        </w:tc>
      </w:tr>
      <w:tr w:rsidR="00EC651F" w:rsidRPr="00BE46EF" w14:paraId="1D45FB3D" w14:textId="77777777" w:rsidTr="00D409E6">
        <w:trPr>
          <w:trHeight w:val="310"/>
        </w:trPr>
        <w:tc>
          <w:tcPr>
            <w:tcW w:w="1087" w:type="pct"/>
            <w:noWrap/>
            <w:hideMark/>
          </w:tcPr>
          <w:p w14:paraId="34B300FE" w14:textId="77777777" w:rsidR="00EC651F" w:rsidRPr="006B0B2B" w:rsidRDefault="00EC651F" w:rsidP="00697911">
            <w:pPr>
              <w:jc w:val="center"/>
              <w:rPr>
                <w:rFonts w:eastAsia="Times New Roman" w:cstheme="minorHAnsi"/>
                <w:color w:val="000000"/>
              </w:rPr>
            </w:pPr>
            <w:r w:rsidRPr="006B0B2B">
              <w:rPr>
                <w:rFonts w:eastAsia="Times New Roman" w:cstheme="minorHAnsi"/>
                <w:color w:val="000000"/>
              </w:rPr>
              <w:t>MTPS U#2</w:t>
            </w:r>
          </w:p>
        </w:tc>
        <w:tc>
          <w:tcPr>
            <w:tcW w:w="793" w:type="pct"/>
            <w:noWrap/>
            <w:vAlign w:val="center"/>
            <w:hideMark/>
          </w:tcPr>
          <w:p w14:paraId="5239E1CB"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11.75</w:t>
            </w:r>
          </w:p>
        </w:tc>
        <w:tc>
          <w:tcPr>
            <w:tcW w:w="693" w:type="pct"/>
            <w:noWrap/>
            <w:vAlign w:val="center"/>
            <w:hideMark/>
          </w:tcPr>
          <w:p w14:paraId="11981A91"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10.77</w:t>
            </w:r>
          </w:p>
        </w:tc>
        <w:tc>
          <w:tcPr>
            <w:tcW w:w="793" w:type="pct"/>
            <w:noWrap/>
            <w:vAlign w:val="center"/>
            <w:hideMark/>
          </w:tcPr>
          <w:p w14:paraId="133FDCC8"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11.19</w:t>
            </w:r>
          </w:p>
        </w:tc>
        <w:tc>
          <w:tcPr>
            <w:tcW w:w="743" w:type="pct"/>
            <w:noWrap/>
            <w:vAlign w:val="center"/>
            <w:hideMark/>
          </w:tcPr>
          <w:p w14:paraId="1405AFAA"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11.36</w:t>
            </w:r>
          </w:p>
        </w:tc>
        <w:tc>
          <w:tcPr>
            <w:tcW w:w="892" w:type="pct"/>
            <w:noWrap/>
            <w:vAlign w:val="center"/>
            <w:hideMark/>
          </w:tcPr>
          <w:p w14:paraId="3930B96A"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11.58</w:t>
            </w:r>
          </w:p>
        </w:tc>
      </w:tr>
      <w:tr w:rsidR="00D409E6" w:rsidRPr="00BE46EF" w14:paraId="77BC9A8E" w14:textId="77777777" w:rsidTr="00D409E6">
        <w:trPr>
          <w:trHeight w:val="310"/>
        </w:trPr>
        <w:tc>
          <w:tcPr>
            <w:tcW w:w="1087" w:type="pct"/>
            <w:noWrap/>
            <w:hideMark/>
          </w:tcPr>
          <w:p w14:paraId="20C423EF" w14:textId="77777777" w:rsidR="00EC651F" w:rsidRPr="006B0B2B" w:rsidRDefault="00EC651F" w:rsidP="00697911">
            <w:pPr>
              <w:jc w:val="center"/>
              <w:rPr>
                <w:rFonts w:eastAsia="Times New Roman" w:cstheme="minorHAnsi"/>
                <w:color w:val="000000"/>
              </w:rPr>
            </w:pPr>
            <w:r w:rsidRPr="006B0B2B">
              <w:rPr>
                <w:rFonts w:eastAsia="Times New Roman" w:cstheme="minorHAnsi"/>
                <w:color w:val="000000"/>
              </w:rPr>
              <w:t>MTPS U#3</w:t>
            </w:r>
          </w:p>
        </w:tc>
        <w:tc>
          <w:tcPr>
            <w:tcW w:w="793" w:type="pct"/>
            <w:noWrap/>
            <w:vAlign w:val="center"/>
            <w:hideMark/>
          </w:tcPr>
          <w:p w14:paraId="1FA35A53"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10.67</w:t>
            </w:r>
          </w:p>
        </w:tc>
        <w:tc>
          <w:tcPr>
            <w:tcW w:w="693" w:type="pct"/>
            <w:noWrap/>
            <w:vAlign w:val="center"/>
            <w:hideMark/>
          </w:tcPr>
          <w:p w14:paraId="58CCD51A"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10.68</w:t>
            </w:r>
          </w:p>
        </w:tc>
        <w:tc>
          <w:tcPr>
            <w:tcW w:w="793" w:type="pct"/>
            <w:noWrap/>
            <w:vAlign w:val="center"/>
            <w:hideMark/>
          </w:tcPr>
          <w:p w14:paraId="45183411"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10.84</w:t>
            </w:r>
          </w:p>
        </w:tc>
        <w:tc>
          <w:tcPr>
            <w:tcW w:w="743" w:type="pct"/>
            <w:noWrap/>
            <w:vAlign w:val="center"/>
            <w:hideMark/>
          </w:tcPr>
          <w:p w14:paraId="4C92400D"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11.30</w:t>
            </w:r>
          </w:p>
        </w:tc>
        <w:tc>
          <w:tcPr>
            <w:tcW w:w="892" w:type="pct"/>
            <w:noWrap/>
            <w:vAlign w:val="center"/>
            <w:hideMark/>
          </w:tcPr>
          <w:p w14:paraId="21AFFE54"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11.53</w:t>
            </w:r>
          </w:p>
        </w:tc>
      </w:tr>
      <w:tr w:rsidR="00EC651F" w:rsidRPr="00BE46EF" w14:paraId="29DFE062" w14:textId="77777777" w:rsidTr="00D409E6">
        <w:trPr>
          <w:trHeight w:val="310"/>
        </w:trPr>
        <w:tc>
          <w:tcPr>
            <w:tcW w:w="1087" w:type="pct"/>
            <w:noWrap/>
            <w:hideMark/>
          </w:tcPr>
          <w:p w14:paraId="198222B7" w14:textId="77777777" w:rsidR="00EC651F" w:rsidRPr="006B0B2B" w:rsidRDefault="00EC651F" w:rsidP="00697911">
            <w:pPr>
              <w:jc w:val="center"/>
              <w:rPr>
                <w:rFonts w:eastAsia="Times New Roman" w:cstheme="minorHAnsi"/>
                <w:color w:val="000000"/>
              </w:rPr>
            </w:pPr>
            <w:r w:rsidRPr="006B0B2B">
              <w:rPr>
                <w:rFonts w:eastAsia="Times New Roman" w:cstheme="minorHAnsi"/>
                <w:color w:val="000000"/>
              </w:rPr>
              <w:t>MTPS U#4</w:t>
            </w:r>
          </w:p>
        </w:tc>
        <w:tc>
          <w:tcPr>
            <w:tcW w:w="793" w:type="pct"/>
            <w:noWrap/>
            <w:vAlign w:val="center"/>
            <w:hideMark/>
          </w:tcPr>
          <w:p w14:paraId="307A73F7"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11.01</w:t>
            </w:r>
          </w:p>
        </w:tc>
        <w:tc>
          <w:tcPr>
            <w:tcW w:w="693" w:type="pct"/>
            <w:noWrap/>
            <w:vAlign w:val="center"/>
            <w:hideMark/>
          </w:tcPr>
          <w:p w14:paraId="64BF8805"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10.86</w:t>
            </w:r>
          </w:p>
        </w:tc>
        <w:tc>
          <w:tcPr>
            <w:tcW w:w="793" w:type="pct"/>
            <w:noWrap/>
            <w:vAlign w:val="center"/>
            <w:hideMark/>
          </w:tcPr>
          <w:p w14:paraId="22D217FC"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10.88</w:t>
            </w:r>
          </w:p>
        </w:tc>
        <w:tc>
          <w:tcPr>
            <w:tcW w:w="743" w:type="pct"/>
            <w:noWrap/>
            <w:vAlign w:val="center"/>
            <w:hideMark/>
          </w:tcPr>
          <w:p w14:paraId="70EEF529"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10.98</w:t>
            </w:r>
          </w:p>
        </w:tc>
        <w:tc>
          <w:tcPr>
            <w:tcW w:w="892" w:type="pct"/>
            <w:noWrap/>
            <w:vAlign w:val="center"/>
            <w:hideMark/>
          </w:tcPr>
          <w:p w14:paraId="1A402533" w14:textId="77777777" w:rsidR="00EC651F" w:rsidRPr="006B0B2B" w:rsidRDefault="00EC651F" w:rsidP="00D409E6">
            <w:pPr>
              <w:jc w:val="right"/>
              <w:rPr>
                <w:rFonts w:eastAsia="Times New Roman" w:cstheme="minorHAnsi"/>
                <w:color w:val="000000"/>
              </w:rPr>
            </w:pPr>
            <w:r w:rsidRPr="006B0B2B">
              <w:rPr>
                <w:rFonts w:eastAsia="Times New Roman" w:cstheme="minorHAnsi"/>
                <w:color w:val="000000"/>
              </w:rPr>
              <w:t>10.96</w:t>
            </w:r>
          </w:p>
        </w:tc>
      </w:tr>
    </w:tbl>
    <w:p w14:paraId="0CAFD4B0" w14:textId="77777777" w:rsidR="00EC651F" w:rsidRPr="006B0B2B" w:rsidRDefault="00EC651F" w:rsidP="00EC651F">
      <w:pPr>
        <w:jc w:val="both"/>
        <w:rPr>
          <w:rFonts w:cstheme="minorHAnsi"/>
        </w:rPr>
      </w:pPr>
    </w:p>
    <w:p w14:paraId="507F298C" w14:textId="77777777" w:rsidR="00EC651F" w:rsidRPr="006B0B2B" w:rsidRDefault="00EC651F" w:rsidP="00EC651F">
      <w:pPr>
        <w:jc w:val="both"/>
        <w:rPr>
          <w:rFonts w:cstheme="minorHAnsi"/>
        </w:rPr>
      </w:pPr>
      <w:proofErr w:type="gramStart"/>
      <w:r w:rsidRPr="006B0B2B">
        <w:rPr>
          <w:rFonts w:cstheme="minorHAnsi"/>
        </w:rPr>
        <w:t>In order to</w:t>
      </w:r>
      <w:proofErr w:type="gramEnd"/>
      <w:r w:rsidRPr="006B0B2B">
        <w:rPr>
          <w:rFonts w:cstheme="minorHAnsi"/>
        </w:rPr>
        <w:t xml:space="preserve"> illustrate this, we have compared the design of project to similar NTPC </w:t>
      </w:r>
      <w:proofErr w:type="spellStart"/>
      <w:r w:rsidRPr="006B0B2B">
        <w:rPr>
          <w:rFonts w:cstheme="minorHAnsi"/>
        </w:rPr>
        <w:t>Uchahar</w:t>
      </w:r>
      <w:proofErr w:type="spellEnd"/>
      <w:r w:rsidRPr="006B0B2B">
        <w:rPr>
          <w:rFonts w:cstheme="minorHAnsi"/>
        </w:rPr>
        <w:t xml:space="preserve"> power plant U#3(Ball &amp; Tube mill) it has been observed that there is difference in design of ID/FD/PA Fan and Air Preheater and there is also difference in design rated motor power of high drives illustrated below:</w:t>
      </w:r>
    </w:p>
    <w:tbl>
      <w:tblPr>
        <w:tblStyle w:val="TableGrid"/>
        <w:tblW w:w="5000" w:type="pct"/>
        <w:tblLook w:val="04A0" w:firstRow="1" w:lastRow="0" w:firstColumn="1" w:lastColumn="0" w:noHBand="0" w:noVBand="1"/>
      </w:tblPr>
      <w:tblGrid>
        <w:gridCol w:w="1353"/>
        <w:gridCol w:w="1991"/>
        <w:gridCol w:w="1593"/>
        <w:gridCol w:w="4413"/>
      </w:tblGrid>
      <w:tr w:rsidR="00F8166E" w:rsidRPr="00F8166E" w14:paraId="7CEDB97E" w14:textId="77777777" w:rsidTr="00F8166E">
        <w:trPr>
          <w:trHeight w:val="975"/>
        </w:trPr>
        <w:tc>
          <w:tcPr>
            <w:tcW w:w="722" w:type="pct"/>
            <w:shd w:val="clear" w:color="auto" w:fill="D9D9D9" w:themeFill="background1" w:themeFillShade="D9"/>
          </w:tcPr>
          <w:p w14:paraId="3969AFE2" w14:textId="77777777" w:rsidR="00EC651F" w:rsidRPr="00F8166E" w:rsidRDefault="00EC651F" w:rsidP="00697911">
            <w:pPr>
              <w:jc w:val="center"/>
              <w:rPr>
                <w:rFonts w:cstheme="minorHAnsi"/>
                <w:b/>
                <w:bCs/>
              </w:rPr>
            </w:pPr>
            <w:r w:rsidRPr="00F8166E">
              <w:rPr>
                <w:rFonts w:cstheme="minorHAnsi"/>
                <w:b/>
                <w:bCs/>
              </w:rPr>
              <w:t>Name of Equipment</w:t>
            </w:r>
          </w:p>
        </w:tc>
        <w:tc>
          <w:tcPr>
            <w:tcW w:w="1065" w:type="pct"/>
            <w:shd w:val="clear" w:color="auto" w:fill="D9D9D9" w:themeFill="background1" w:themeFillShade="D9"/>
          </w:tcPr>
          <w:p w14:paraId="268D4AA5" w14:textId="77777777" w:rsidR="00EC651F" w:rsidRPr="00F8166E" w:rsidRDefault="00EC651F" w:rsidP="00697911">
            <w:pPr>
              <w:jc w:val="center"/>
              <w:rPr>
                <w:rFonts w:cstheme="minorHAnsi"/>
                <w:b/>
                <w:bCs/>
              </w:rPr>
            </w:pPr>
            <w:r w:rsidRPr="00F8166E">
              <w:rPr>
                <w:rFonts w:cstheme="minorHAnsi"/>
                <w:b/>
                <w:bCs/>
              </w:rPr>
              <w:t>Installed at MTPS             Unit#1 to 4</w:t>
            </w:r>
          </w:p>
        </w:tc>
        <w:tc>
          <w:tcPr>
            <w:tcW w:w="852" w:type="pct"/>
            <w:shd w:val="clear" w:color="auto" w:fill="D9D9D9" w:themeFill="background1" w:themeFillShade="D9"/>
          </w:tcPr>
          <w:p w14:paraId="157551BE" w14:textId="77AB2BDD" w:rsidR="00EC651F" w:rsidRPr="00F8166E" w:rsidRDefault="00EC651F" w:rsidP="00697911">
            <w:pPr>
              <w:jc w:val="center"/>
              <w:rPr>
                <w:rFonts w:cstheme="minorHAnsi"/>
                <w:b/>
                <w:bCs/>
              </w:rPr>
            </w:pPr>
            <w:r w:rsidRPr="00F8166E">
              <w:rPr>
                <w:rFonts w:cstheme="minorHAnsi"/>
                <w:b/>
                <w:bCs/>
              </w:rPr>
              <w:t xml:space="preserve">Installed at </w:t>
            </w:r>
            <w:proofErr w:type="spellStart"/>
            <w:r w:rsidRPr="00F8166E">
              <w:rPr>
                <w:rFonts w:cstheme="minorHAnsi"/>
                <w:b/>
                <w:bCs/>
              </w:rPr>
              <w:t>U</w:t>
            </w:r>
            <w:r w:rsidR="000F6E15" w:rsidRPr="00F8166E">
              <w:rPr>
                <w:rFonts w:cstheme="minorHAnsi"/>
                <w:b/>
                <w:bCs/>
              </w:rPr>
              <w:t>n</w:t>
            </w:r>
            <w:r w:rsidRPr="00F8166E">
              <w:rPr>
                <w:rFonts w:cstheme="minorHAnsi"/>
                <w:b/>
                <w:bCs/>
              </w:rPr>
              <w:t>chahar</w:t>
            </w:r>
            <w:proofErr w:type="spellEnd"/>
            <w:r w:rsidRPr="00F8166E">
              <w:rPr>
                <w:rFonts w:cstheme="minorHAnsi"/>
                <w:b/>
                <w:bCs/>
              </w:rPr>
              <w:t xml:space="preserve"> Unit#3 of NTPC</w:t>
            </w:r>
          </w:p>
        </w:tc>
        <w:tc>
          <w:tcPr>
            <w:tcW w:w="2360" w:type="pct"/>
            <w:shd w:val="clear" w:color="auto" w:fill="D9D9D9" w:themeFill="background1" w:themeFillShade="D9"/>
          </w:tcPr>
          <w:p w14:paraId="50CDA988" w14:textId="77777777" w:rsidR="00EC651F" w:rsidRPr="00F8166E" w:rsidRDefault="00EC651F" w:rsidP="00697911">
            <w:pPr>
              <w:jc w:val="center"/>
              <w:rPr>
                <w:rFonts w:cstheme="minorHAnsi"/>
                <w:b/>
                <w:bCs/>
              </w:rPr>
            </w:pPr>
            <w:r w:rsidRPr="00F8166E">
              <w:rPr>
                <w:rFonts w:cstheme="minorHAnsi"/>
                <w:b/>
                <w:bCs/>
              </w:rPr>
              <w:t>Remarks</w:t>
            </w:r>
          </w:p>
        </w:tc>
      </w:tr>
      <w:tr w:rsidR="00EC651F" w:rsidRPr="00BE46EF" w14:paraId="42C3F701" w14:textId="77777777" w:rsidTr="00D409E6">
        <w:trPr>
          <w:trHeight w:val="1097"/>
        </w:trPr>
        <w:tc>
          <w:tcPr>
            <w:tcW w:w="722" w:type="pct"/>
          </w:tcPr>
          <w:p w14:paraId="46F216FA" w14:textId="77777777" w:rsidR="00EC651F" w:rsidRPr="006B0B2B" w:rsidRDefault="00EC651F" w:rsidP="00697911">
            <w:pPr>
              <w:jc w:val="center"/>
              <w:rPr>
                <w:rFonts w:cstheme="minorHAnsi"/>
              </w:rPr>
            </w:pPr>
            <w:r w:rsidRPr="006B0B2B">
              <w:rPr>
                <w:rFonts w:cstheme="minorHAnsi"/>
              </w:rPr>
              <w:t>ID Fan</w:t>
            </w:r>
          </w:p>
        </w:tc>
        <w:tc>
          <w:tcPr>
            <w:tcW w:w="1065" w:type="pct"/>
          </w:tcPr>
          <w:p w14:paraId="50684691" w14:textId="77777777" w:rsidR="00EC651F" w:rsidRPr="006B0B2B" w:rsidRDefault="00EC651F" w:rsidP="00697911">
            <w:pPr>
              <w:jc w:val="center"/>
              <w:rPr>
                <w:rFonts w:cstheme="minorHAnsi"/>
              </w:rPr>
            </w:pPr>
            <w:r w:rsidRPr="006B0B2B">
              <w:rPr>
                <w:rFonts w:cstheme="minorHAnsi"/>
              </w:rPr>
              <w:t>Radial Fan with Hydraulic Coupling</w:t>
            </w:r>
          </w:p>
        </w:tc>
        <w:tc>
          <w:tcPr>
            <w:tcW w:w="852" w:type="pct"/>
          </w:tcPr>
          <w:p w14:paraId="4B680908" w14:textId="77777777" w:rsidR="00EC651F" w:rsidRPr="006B0B2B" w:rsidRDefault="00EC651F" w:rsidP="00697911">
            <w:pPr>
              <w:jc w:val="center"/>
              <w:rPr>
                <w:rFonts w:cstheme="minorHAnsi"/>
              </w:rPr>
            </w:pPr>
            <w:r w:rsidRPr="006B0B2B">
              <w:rPr>
                <w:rFonts w:cstheme="minorHAnsi"/>
              </w:rPr>
              <w:t>Having Variable Frequency Drive</w:t>
            </w:r>
          </w:p>
        </w:tc>
        <w:tc>
          <w:tcPr>
            <w:tcW w:w="2360" w:type="pct"/>
          </w:tcPr>
          <w:p w14:paraId="712F685F" w14:textId="77777777" w:rsidR="00EC651F" w:rsidRPr="006B0B2B" w:rsidRDefault="00EC651F" w:rsidP="00697911">
            <w:pPr>
              <w:jc w:val="center"/>
              <w:rPr>
                <w:rFonts w:cstheme="minorHAnsi"/>
              </w:rPr>
            </w:pPr>
            <w:r w:rsidRPr="006B0B2B">
              <w:rPr>
                <w:rFonts w:cstheme="minorHAnsi"/>
              </w:rPr>
              <w:t xml:space="preserve">Power Consumption is less in Variable Frequency Drive Motor at </w:t>
            </w:r>
            <w:proofErr w:type="spellStart"/>
            <w:r w:rsidRPr="006B0B2B">
              <w:rPr>
                <w:rFonts w:cstheme="minorHAnsi"/>
              </w:rPr>
              <w:t>Uchahar</w:t>
            </w:r>
            <w:proofErr w:type="spellEnd"/>
            <w:r w:rsidRPr="006B0B2B">
              <w:rPr>
                <w:rFonts w:cstheme="minorHAnsi"/>
              </w:rPr>
              <w:t xml:space="preserve"> due to design.</w:t>
            </w:r>
          </w:p>
        </w:tc>
      </w:tr>
      <w:tr w:rsidR="00EC651F" w:rsidRPr="00BE46EF" w14:paraId="671FB653" w14:textId="77777777" w:rsidTr="00D409E6">
        <w:trPr>
          <w:trHeight w:val="507"/>
        </w:trPr>
        <w:tc>
          <w:tcPr>
            <w:tcW w:w="722" w:type="pct"/>
          </w:tcPr>
          <w:p w14:paraId="72E7A9D1" w14:textId="77777777" w:rsidR="00EC651F" w:rsidRPr="006B0B2B" w:rsidRDefault="00EC651F" w:rsidP="00697911">
            <w:pPr>
              <w:jc w:val="center"/>
              <w:rPr>
                <w:rFonts w:cstheme="minorHAnsi"/>
              </w:rPr>
            </w:pPr>
            <w:r w:rsidRPr="006B0B2B">
              <w:rPr>
                <w:rFonts w:cstheme="minorHAnsi"/>
              </w:rPr>
              <w:t>FD fan</w:t>
            </w:r>
          </w:p>
        </w:tc>
        <w:tc>
          <w:tcPr>
            <w:tcW w:w="1065" w:type="pct"/>
          </w:tcPr>
          <w:p w14:paraId="3C6AA991" w14:textId="77777777" w:rsidR="00EC651F" w:rsidRPr="006B0B2B" w:rsidRDefault="00EC651F" w:rsidP="00697911">
            <w:pPr>
              <w:jc w:val="center"/>
              <w:rPr>
                <w:rFonts w:cstheme="minorHAnsi"/>
              </w:rPr>
            </w:pPr>
            <w:r w:rsidRPr="006B0B2B">
              <w:rPr>
                <w:rFonts w:cstheme="minorHAnsi"/>
              </w:rPr>
              <w:t>Radial Fan</w:t>
            </w:r>
          </w:p>
        </w:tc>
        <w:tc>
          <w:tcPr>
            <w:tcW w:w="852" w:type="pct"/>
          </w:tcPr>
          <w:p w14:paraId="62F7F637" w14:textId="77777777" w:rsidR="00EC651F" w:rsidRPr="006B0B2B" w:rsidRDefault="00EC651F" w:rsidP="00697911">
            <w:pPr>
              <w:jc w:val="center"/>
              <w:rPr>
                <w:rFonts w:cstheme="minorHAnsi"/>
              </w:rPr>
            </w:pPr>
            <w:r w:rsidRPr="006B0B2B">
              <w:rPr>
                <w:rFonts w:cstheme="minorHAnsi"/>
              </w:rPr>
              <w:t>Axial fan</w:t>
            </w:r>
          </w:p>
        </w:tc>
        <w:tc>
          <w:tcPr>
            <w:tcW w:w="2360" w:type="pct"/>
            <w:vMerge w:val="restart"/>
          </w:tcPr>
          <w:p w14:paraId="5DAD9450" w14:textId="77777777" w:rsidR="00EC651F" w:rsidRPr="006B0B2B" w:rsidRDefault="00EC651F" w:rsidP="00697911">
            <w:pPr>
              <w:jc w:val="center"/>
              <w:rPr>
                <w:rFonts w:cstheme="minorHAnsi"/>
              </w:rPr>
            </w:pPr>
            <w:r w:rsidRPr="006B0B2B">
              <w:rPr>
                <w:rFonts w:cstheme="minorHAnsi"/>
              </w:rPr>
              <w:t>Axial Fan is hiving high efficiency in comparison to radial Fan</w:t>
            </w:r>
          </w:p>
        </w:tc>
      </w:tr>
      <w:tr w:rsidR="00EC651F" w:rsidRPr="00BE46EF" w14:paraId="7D95A89D" w14:textId="77777777" w:rsidTr="00D409E6">
        <w:trPr>
          <w:trHeight w:val="683"/>
        </w:trPr>
        <w:tc>
          <w:tcPr>
            <w:tcW w:w="722" w:type="pct"/>
          </w:tcPr>
          <w:p w14:paraId="46A27242" w14:textId="77777777" w:rsidR="00EC651F" w:rsidRPr="006B0B2B" w:rsidRDefault="00EC651F" w:rsidP="00697911">
            <w:pPr>
              <w:jc w:val="center"/>
              <w:rPr>
                <w:rFonts w:cstheme="minorHAnsi"/>
              </w:rPr>
            </w:pPr>
            <w:r w:rsidRPr="006B0B2B">
              <w:rPr>
                <w:rFonts w:cstheme="minorHAnsi"/>
              </w:rPr>
              <w:t>PA Fan</w:t>
            </w:r>
          </w:p>
        </w:tc>
        <w:tc>
          <w:tcPr>
            <w:tcW w:w="1065" w:type="pct"/>
          </w:tcPr>
          <w:p w14:paraId="61061B3A" w14:textId="77777777" w:rsidR="00EC651F" w:rsidRPr="006B0B2B" w:rsidRDefault="00EC651F" w:rsidP="00697911">
            <w:pPr>
              <w:jc w:val="center"/>
              <w:rPr>
                <w:rFonts w:cstheme="minorHAnsi"/>
              </w:rPr>
            </w:pPr>
            <w:r w:rsidRPr="006B0B2B">
              <w:rPr>
                <w:rFonts w:cstheme="minorHAnsi"/>
              </w:rPr>
              <w:t>Radial Fan</w:t>
            </w:r>
          </w:p>
        </w:tc>
        <w:tc>
          <w:tcPr>
            <w:tcW w:w="852" w:type="pct"/>
          </w:tcPr>
          <w:p w14:paraId="424F6453" w14:textId="77777777" w:rsidR="00EC651F" w:rsidRPr="006B0B2B" w:rsidRDefault="00EC651F" w:rsidP="00697911">
            <w:pPr>
              <w:jc w:val="center"/>
              <w:rPr>
                <w:rFonts w:cstheme="minorHAnsi"/>
              </w:rPr>
            </w:pPr>
            <w:r w:rsidRPr="006B0B2B">
              <w:rPr>
                <w:rFonts w:cstheme="minorHAnsi"/>
              </w:rPr>
              <w:t>Axial fan</w:t>
            </w:r>
          </w:p>
        </w:tc>
        <w:tc>
          <w:tcPr>
            <w:tcW w:w="2360" w:type="pct"/>
            <w:vMerge/>
          </w:tcPr>
          <w:p w14:paraId="7AC89F56" w14:textId="77777777" w:rsidR="00EC651F" w:rsidRPr="006B0B2B" w:rsidRDefault="00EC651F" w:rsidP="00697911">
            <w:pPr>
              <w:jc w:val="center"/>
              <w:rPr>
                <w:rFonts w:cstheme="minorHAnsi"/>
              </w:rPr>
            </w:pPr>
          </w:p>
        </w:tc>
      </w:tr>
      <w:tr w:rsidR="00EC651F" w:rsidRPr="00BE46EF" w14:paraId="3FC712ED" w14:textId="77777777" w:rsidTr="00D409E6">
        <w:trPr>
          <w:trHeight w:val="1965"/>
        </w:trPr>
        <w:tc>
          <w:tcPr>
            <w:tcW w:w="722" w:type="pct"/>
          </w:tcPr>
          <w:p w14:paraId="71729155" w14:textId="77777777" w:rsidR="00EC651F" w:rsidRPr="006B0B2B" w:rsidRDefault="00EC651F" w:rsidP="00697911">
            <w:pPr>
              <w:jc w:val="center"/>
              <w:rPr>
                <w:rFonts w:cstheme="minorHAnsi"/>
              </w:rPr>
            </w:pPr>
            <w:r w:rsidRPr="006B0B2B">
              <w:rPr>
                <w:rFonts w:cstheme="minorHAnsi"/>
              </w:rPr>
              <w:t>Air Pre Heater</w:t>
            </w:r>
          </w:p>
        </w:tc>
        <w:tc>
          <w:tcPr>
            <w:tcW w:w="1065" w:type="pct"/>
          </w:tcPr>
          <w:p w14:paraId="533E6549" w14:textId="77777777" w:rsidR="00EC651F" w:rsidRPr="006B0B2B" w:rsidRDefault="00EC651F" w:rsidP="00697911">
            <w:pPr>
              <w:jc w:val="center"/>
              <w:rPr>
                <w:rFonts w:cstheme="minorHAnsi"/>
              </w:rPr>
            </w:pPr>
            <w:r w:rsidRPr="006B0B2B">
              <w:rPr>
                <w:rFonts w:cstheme="minorHAnsi"/>
              </w:rPr>
              <w:t>Bi-Sector</w:t>
            </w:r>
          </w:p>
        </w:tc>
        <w:tc>
          <w:tcPr>
            <w:tcW w:w="852" w:type="pct"/>
          </w:tcPr>
          <w:p w14:paraId="1BC081A8" w14:textId="77777777" w:rsidR="00EC651F" w:rsidRPr="006B0B2B" w:rsidRDefault="00EC651F" w:rsidP="00697911">
            <w:pPr>
              <w:jc w:val="center"/>
              <w:rPr>
                <w:rFonts w:cstheme="minorHAnsi"/>
              </w:rPr>
            </w:pPr>
            <w:r w:rsidRPr="006B0B2B">
              <w:rPr>
                <w:rFonts w:cstheme="minorHAnsi"/>
              </w:rPr>
              <w:t>Tri Sector</w:t>
            </w:r>
          </w:p>
        </w:tc>
        <w:tc>
          <w:tcPr>
            <w:tcW w:w="2360" w:type="pct"/>
          </w:tcPr>
          <w:p w14:paraId="433ABF3B" w14:textId="77777777" w:rsidR="00EC651F" w:rsidRPr="006B0B2B" w:rsidRDefault="00EC651F" w:rsidP="00697911">
            <w:pPr>
              <w:jc w:val="center"/>
              <w:rPr>
                <w:rFonts w:cstheme="minorHAnsi"/>
              </w:rPr>
            </w:pPr>
            <w:r w:rsidRPr="006B0B2B">
              <w:rPr>
                <w:rFonts w:cstheme="minorHAnsi"/>
              </w:rPr>
              <w:t xml:space="preserve">In Bi-sector Air Preheater FD fan handles both Primary air &amp; secondary Air, whereas in tri sector Air </w:t>
            </w:r>
            <w:proofErr w:type="gramStart"/>
            <w:r w:rsidRPr="006B0B2B">
              <w:rPr>
                <w:rFonts w:cstheme="minorHAnsi"/>
              </w:rPr>
              <w:t>pre heater</w:t>
            </w:r>
            <w:proofErr w:type="gramEnd"/>
            <w:r w:rsidRPr="006B0B2B">
              <w:rPr>
                <w:rFonts w:cstheme="minorHAnsi"/>
              </w:rPr>
              <w:t xml:space="preserve"> FD fan handles only Secondary Air. Hence power consumption for FD Fan shall be more at MTPS unit#1to 4 in comparison to NTPC </w:t>
            </w:r>
            <w:proofErr w:type="spellStart"/>
            <w:r w:rsidRPr="006B0B2B">
              <w:rPr>
                <w:rFonts w:cstheme="minorHAnsi"/>
              </w:rPr>
              <w:t>Uchahar</w:t>
            </w:r>
            <w:proofErr w:type="spellEnd"/>
            <w:r w:rsidRPr="006B0B2B">
              <w:rPr>
                <w:rFonts w:cstheme="minorHAnsi"/>
              </w:rPr>
              <w:t xml:space="preserve"> Unit#3</w:t>
            </w:r>
          </w:p>
        </w:tc>
      </w:tr>
    </w:tbl>
    <w:p w14:paraId="532DD56E" w14:textId="77777777" w:rsidR="00EC651F" w:rsidRDefault="00EC651F" w:rsidP="00EC651F">
      <w:pPr>
        <w:pStyle w:val="ListParagraph"/>
        <w:jc w:val="both"/>
        <w:rPr>
          <w:rFonts w:cstheme="minorHAnsi"/>
          <w:b/>
          <w:bCs/>
          <w:u w:val="single"/>
        </w:rPr>
      </w:pPr>
    </w:p>
    <w:p w14:paraId="4B60B2F1" w14:textId="77777777" w:rsidR="00C46DBA" w:rsidRPr="006B0B2B" w:rsidRDefault="00C46DBA" w:rsidP="00EC651F">
      <w:pPr>
        <w:pStyle w:val="ListParagraph"/>
        <w:jc w:val="both"/>
        <w:rPr>
          <w:rFonts w:cstheme="minorHAnsi"/>
          <w:b/>
          <w:bCs/>
          <w:u w:val="single"/>
        </w:rPr>
      </w:pPr>
    </w:p>
    <w:tbl>
      <w:tblPr>
        <w:tblStyle w:val="TableGrid"/>
        <w:tblW w:w="5000" w:type="pct"/>
        <w:tblLook w:val="04A0" w:firstRow="1" w:lastRow="0" w:firstColumn="1" w:lastColumn="0" w:noHBand="0" w:noVBand="1"/>
      </w:tblPr>
      <w:tblGrid>
        <w:gridCol w:w="3761"/>
        <w:gridCol w:w="2675"/>
        <w:gridCol w:w="2914"/>
      </w:tblGrid>
      <w:tr w:rsidR="00F8166E" w:rsidRPr="00F8166E" w14:paraId="11F06D7F" w14:textId="77777777" w:rsidTr="00C46DBA">
        <w:trPr>
          <w:trHeight w:val="430"/>
          <w:tblHeader/>
        </w:trPr>
        <w:tc>
          <w:tcPr>
            <w:tcW w:w="1810" w:type="pct"/>
            <w:shd w:val="clear" w:color="auto" w:fill="D9D9D9" w:themeFill="background1" w:themeFillShade="D9"/>
            <w:noWrap/>
            <w:hideMark/>
          </w:tcPr>
          <w:p w14:paraId="2061B3CE" w14:textId="1874EEBC" w:rsidR="00EC651F" w:rsidRPr="00F8166E" w:rsidRDefault="00EC651F" w:rsidP="00D409E6">
            <w:pPr>
              <w:contextualSpacing/>
              <w:jc w:val="center"/>
              <w:rPr>
                <w:rFonts w:cstheme="minorHAnsi"/>
                <w:b/>
                <w:bCs/>
              </w:rPr>
            </w:pPr>
            <w:r w:rsidRPr="00F8166E">
              <w:rPr>
                <w:rFonts w:cstheme="minorHAnsi"/>
                <w:b/>
                <w:bCs/>
              </w:rPr>
              <w:lastRenderedPageBreak/>
              <w:t> </w:t>
            </w:r>
            <w:r w:rsidR="00D409E6" w:rsidRPr="00F8166E">
              <w:rPr>
                <w:rFonts w:cstheme="minorHAnsi"/>
                <w:b/>
                <w:bCs/>
              </w:rPr>
              <w:t>Particulars</w:t>
            </w:r>
          </w:p>
        </w:tc>
        <w:tc>
          <w:tcPr>
            <w:tcW w:w="1531" w:type="pct"/>
            <w:shd w:val="clear" w:color="auto" w:fill="D9D9D9" w:themeFill="background1" w:themeFillShade="D9"/>
            <w:noWrap/>
            <w:hideMark/>
          </w:tcPr>
          <w:p w14:paraId="5F3BAD51" w14:textId="6C93A844" w:rsidR="00EC651F" w:rsidRPr="00F8166E" w:rsidRDefault="00EC651F" w:rsidP="00D409E6">
            <w:pPr>
              <w:contextualSpacing/>
              <w:jc w:val="center"/>
              <w:rPr>
                <w:rFonts w:cstheme="minorHAnsi"/>
                <w:b/>
                <w:bCs/>
              </w:rPr>
            </w:pPr>
            <w:r w:rsidRPr="00F8166E">
              <w:rPr>
                <w:rFonts w:cstheme="minorHAnsi"/>
                <w:b/>
                <w:bCs/>
              </w:rPr>
              <w:t xml:space="preserve">NTPC </w:t>
            </w:r>
            <w:proofErr w:type="spellStart"/>
            <w:r w:rsidRPr="00F8166E">
              <w:rPr>
                <w:rFonts w:cstheme="minorHAnsi"/>
                <w:b/>
                <w:bCs/>
              </w:rPr>
              <w:t>U</w:t>
            </w:r>
            <w:r w:rsidR="000F6E15" w:rsidRPr="00F8166E">
              <w:rPr>
                <w:rFonts w:cstheme="minorHAnsi"/>
                <w:b/>
                <w:bCs/>
              </w:rPr>
              <w:t>n</w:t>
            </w:r>
            <w:r w:rsidRPr="00F8166E">
              <w:rPr>
                <w:rFonts w:cstheme="minorHAnsi"/>
                <w:b/>
                <w:bCs/>
              </w:rPr>
              <w:t>chahar</w:t>
            </w:r>
            <w:proofErr w:type="spellEnd"/>
            <w:r w:rsidRPr="00F8166E">
              <w:rPr>
                <w:rFonts w:cstheme="minorHAnsi"/>
                <w:b/>
                <w:bCs/>
              </w:rPr>
              <w:t xml:space="preserve"> U#3</w:t>
            </w:r>
          </w:p>
        </w:tc>
        <w:tc>
          <w:tcPr>
            <w:tcW w:w="1659" w:type="pct"/>
            <w:shd w:val="clear" w:color="auto" w:fill="D9D9D9" w:themeFill="background1" w:themeFillShade="D9"/>
            <w:noWrap/>
            <w:hideMark/>
          </w:tcPr>
          <w:p w14:paraId="0F74E135" w14:textId="77777777" w:rsidR="00EC651F" w:rsidRPr="00F8166E" w:rsidRDefault="00EC651F" w:rsidP="00D409E6">
            <w:pPr>
              <w:contextualSpacing/>
              <w:jc w:val="center"/>
              <w:rPr>
                <w:rFonts w:cstheme="minorHAnsi"/>
                <w:b/>
                <w:bCs/>
              </w:rPr>
            </w:pPr>
            <w:r w:rsidRPr="00F8166E">
              <w:rPr>
                <w:rFonts w:cstheme="minorHAnsi"/>
                <w:b/>
                <w:bCs/>
              </w:rPr>
              <w:t>MTPS U#1-3</w:t>
            </w:r>
          </w:p>
        </w:tc>
      </w:tr>
      <w:tr w:rsidR="00EC651F" w:rsidRPr="00BE46EF" w14:paraId="2A6A6A4D" w14:textId="77777777" w:rsidTr="00D409E6">
        <w:trPr>
          <w:trHeight w:val="430"/>
        </w:trPr>
        <w:tc>
          <w:tcPr>
            <w:tcW w:w="1810" w:type="pct"/>
            <w:noWrap/>
            <w:hideMark/>
          </w:tcPr>
          <w:p w14:paraId="4FA5604D" w14:textId="77777777" w:rsidR="00EC651F" w:rsidRPr="006B0B2B" w:rsidRDefault="00EC651F" w:rsidP="00D409E6">
            <w:pPr>
              <w:contextualSpacing/>
              <w:jc w:val="center"/>
              <w:rPr>
                <w:rFonts w:cstheme="minorHAnsi"/>
              </w:rPr>
            </w:pPr>
            <w:r w:rsidRPr="006B0B2B">
              <w:rPr>
                <w:rFonts w:cstheme="minorHAnsi"/>
              </w:rPr>
              <w:t> </w:t>
            </w:r>
          </w:p>
        </w:tc>
        <w:tc>
          <w:tcPr>
            <w:tcW w:w="1531" w:type="pct"/>
            <w:noWrap/>
            <w:vAlign w:val="center"/>
            <w:hideMark/>
          </w:tcPr>
          <w:p w14:paraId="166C4889" w14:textId="77777777" w:rsidR="00EC651F" w:rsidRPr="006B0B2B" w:rsidRDefault="00EC651F" w:rsidP="00D409E6">
            <w:pPr>
              <w:contextualSpacing/>
              <w:jc w:val="center"/>
              <w:rPr>
                <w:rFonts w:cstheme="minorHAnsi"/>
              </w:rPr>
            </w:pPr>
            <w:r w:rsidRPr="006B0B2B">
              <w:rPr>
                <w:rFonts w:cstheme="minorHAnsi"/>
              </w:rPr>
              <w:t>Design</w:t>
            </w:r>
          </w:p>
        </w:tc>
        <w:tc>
          <w:tcPr>
            <w:tcW w:w="1659" w:type="pct"/>
            <w:noWrap/>
            <w:vAlign w:val="center"/>
            <w:hideMark/>
          </w:tcPr>
          <w:p w14:paraId="53276C16" w14:textId="77777777" w:rsidR="00EC651F" w:rsidRPr="006B0B2B" w:rsidRDefault="00EC651F" w:rsidP="00D409E6">
            <w:pPr>
              <w:contextualSpacing/>
              <w:jc w:val="center"/>
              <w:rPr>
                <w:rFonts w:cstheme="minorHAnsi"/>
              </w:rPr>
            </w:pPr>
            <w:r w:rsidRPr="006B0B2B">
              <w:rPr>
                <w:rFonts w:cstheme="minorHAnsi"/>
              </w:rPr>
              <w:t>Design</w:t>
            </w:r>
          </w:p>
        </w:tc>
      </w:tr>
      <w:tr w:rsidR="00EC651F" w:rsidRPr="00BE46EF" w14:paraId="18A9F14B" w14:textId="77777777" w:rsidTr="00D409E6">
        <w:trPr>
          <w:trHeight w:val="413"/>
        </w:trPr>
        <w:tc>
          <w:tcPr>
            <w:tcW w:w="1810" w:type="pct"/>
            <w:noWrap/>
            <w:vAlign w:val="center"/>
            <w:hideMark/>
          </w:tcPr>
          <w:p w14:paraId="4F7CCB70" w14:textId="77777777" w:rsidR="00EC651F" w:rsidRPr="006B0B2B" w:rsidRDefault="00EC651F" w:rsidP="00D409E6">
            <w:pPr>
              <w:contextualSpacing/>
              <w:jc w:val="center"/>
              <w:rPr>
                <w:rFonts w:cstheme="minorHAnsi"/>
              </w:rPr>
            </w:pPr>
            <w:r w:rsidRPr="006B0B2B">
              <w:rPr>
                <w:rFonts w:cstheme="minorHAnsi"/>
              </w:rPr>
              <w:t>Equipment Name</w:t>
            </w:r>
          </w:p>
        </w:tc>
        <w:tc>
          <w:tcPr>
            <w:tcW w:w="1531" w:type="pct"/>
            <w:noWrap/>
            <w:vAlign w:val="center"/>
            <w:hideMark/>
          </w:tcPr>
          <w:p w14:paraId="01955BC3" w14:textId="77777777" w:rsidR="00EC651F" w:rsidRPr="006B0B2B" w:rsidRDefault="00EC651F" w:rsidP="00D409E6">
            <w:pPr>
              <w:contextualSpacing/>
              <w:jc w:val="center"/>
              <w:rPr>
                <w:rFonts w:cstheme="minorHAnsi"/>
              </w:rPr>
            </w:pPr>
            <w:r w:rsidRPr="006B0B2B">
              <w:rPr>
                <w:rFonts w:cstheme="minorHAnsi"/>
              </w:rPr>
              <w:t>Drive Motor</w:t>
            </w:r>
          </w:p>
        </w:tc>
        <w:tc>
          <w:tcPr>
            <w:tcW w:w="1659" w:type="pct"/>
            <w:noWrap/>
            <w:vAlign w:val="center"/>
            <w:hideMark/>
          </w:tcPr>
          <w:p w14:paraId="59EDF3AC" w14:textId="77777777" w:rsidR="00EC651F" w:rsidRPr="006B0B2B" w:rsidRDefault="00EC651F" w:rsidP="00D409E6">
            <w:pPr>
              <w:contextualSpacing/>
              <w:jc w:val="center"/>
              <w:rPr>
                <w:rFonts w:cstheme="minorHAnsi"/>
              </w:rPr>
            </w:pPr>
            <w:r w:rsidRPr="006B0B2B">
              <w:rPr>
                <w:rFonts w:cstheme="minorHAnsi"/>
              </w:rPr>
              <w:t>Drive Motor</w:t>
            </w:r>
          </w:p>
        </w:tc>
      </w:tr>
      <w:tr w:rsidR="00EC651F" w:rsidRPr="00BE46EF" w14:paraId="6528618F" w14:textId="77777777" w:rsidTr="00D409E6">
        <w:trPr>
          <w:trHeight w:val="430"/>
        </w:trPr>
        <w:tc>
          <w:tcPr>
            <w:tcW w:w="1810" w:type="pct"/>
            <w:noWrap/>
            <w:vAlign w:val="center"/>
            <w:hideMark/>
          </w:tcPr>
          <w:p w14:paraId="4A9A8716" w14:textId="77777777" w:rsidR="00EC651F" w:rsidRPr="006B0B2B" w:rsidRDefault="00EC651F" w:rsidP="00D409E6">
            <w:pPr>
              <w:contextualSpacing/>
              <w:jc w:val="center"/>
              <w:rPr>
                <w:rFonts w:cstheme="minorHAnsi"/>
              </w:rPr>
            </w:pPr>
            <w:r w:rsidRPr="006B0B2B">
              <w:rPr>
                <w:rFonts w:cstheme="minorHAnsi"/>
              </w:rPr>
              <w:t>ID FAN</w:t>
            </w:r>
          </w:p>
        </w:tc>
        <w:tc>
          <w:tcPr>
            <w:tcW w:w="1531" w:type="pct"/>
            <w:noWrap/>
            <w:vAlign w:val="center"/>
            <w:hideMark/>
          </w:tcPr>
          <w:p w14:paraId="253D43B7" w14:textId="77777777" w:rsidR="00EC651F" w:rsidRPr="006B0B2B" w:rsidRDefault="00EC651F" w:rsidP="00D409E6">
            <w:pPr>
              <w:contextualSpacing/>
              <w:jc w:val="center"/>
              <w:rPr>
                <w:rFonts w:cstheme="minorHAnsi"/>
              </w:rPr>
            </w:pPr>
            <w:r w:rsidRPr="006B0B2B">
              <w:rPr>
                <w:rFonts w:cstheme="minorHAnsi"/>
              </w:rPr>
              <w:t>1450</w:t>
            </w:r>
          </w:p>
        </w:tc>
        <w:tc>
          <w:tcPr>
            <w:tcW w:w="1659" w:type="pct"/>
            <w:noWrap/>
            <w:vAlign w:val="center"/>
            <w:hideMark/>
          </w:tcPr>
          <w:p w14:paraId="3A5B8C76" w14:textId="77777777" w:rsidR="00EC651F" w:rsidRPr="006B0B2B" w:rsidRDefault="00EC651F" w:rsidP="00D409E6">
            <w:pPr>
              <w:contextualSpacing/>
              <w:jc w:val="center"/>
              <w:rPr>
                <w:rFonts w:cstheme="minorHAnsi"/>
              </w:rPr>
            </w:pPr>
            <w:r w:rsidRPr="006B0B2B">
              <w:rPr>
                <w:rFonts w:cstheme="minorHAnsi"/>
              </w:rPr>
              <w:t>1500</w:t>
            </w:r>
          </w:p>
        </w:tc>
      </w:tr>
      <w:tr w:rsidR="00EC651F" w:rsidRPr="00BE46EF" w14:paraId="499003F8" w14:textId="77777777" w:rsidTr="00D409E6">
        <w:trPr>
          <w:trHeight w:val="430"/>
        </w:trPr>
        <w:tc>
          <w:tcPr>
            <w:tcW w:w="1810" w:type="pct"/>
            <w:noWrap/>
            <w:vAlign w:val="center"/>
            <w:hideMark/>
          </w:tcPr>
          <w:p w14:paraId="59338ADB" w14:textId="77777777" w:rsidR="00EC651F" w:rsidRPr="006B0B2B" w:rsidRDefault="00EC651F" w:rsidP="00D409E6">
            <w:pPr>
              <w:contextualSpacing/>
              <w:jc w:val="center"/>
              <w:rPr>
                <w:rFonts w:cstheme="minorHAnsi"/>
              </w:rPr>
            </w:pPr>
            <w:r w:rsidRPr="006B0B2B">
              <w:rPr>
                <w:rFonts w:cstheme="minorHAnsi"/>
              </w:rPr>
              <w:t>PA FAN</w:t>
            </w:r>
          </w:p>
        </w:tc>
        <w:tc>
          <w:tcPr>
            <w:tcW w:w="1531" w:type="pct"/>
            <w:noWrap/>
            <w:vAlign w:val="center"/>
            <w:hideMark/>
          </w:tcPr>
          <w:p w14:paraId="2962E095" w14:textId="77777777" w:rsidR="00EC651F" w:rsidRPr="006B0B2B" w:rsidRDefault="00EC651F" w:rsidP="00D409E6">
            <w:pPr>
              <w:contextualSpacing/>
              <w:jc w:val="center"/>
              <w:rPr>
                <w:rFonts w:cstheme="minorHAnsi"/>
              </w:rPr>
            </w:pPr>
            <w:r w:rsidRPr="006B0B2B">
              <w:rPr>
                <w:rFonts w:cstheme="minorHAnsi"/>
              </w:rPr>
              <w:t>650</w:t>
            </w:r>
          </w:p>
        </w:tc>
        <w:tc>
          <w:tcPr>
            <w:tcW w:w="1659" w:type="pct"/>
            <w:noWrap/>
            <w:vAlign w:val="center"/>
            <w:hideMark/>
          </w:tcPr>
          <w:p w14:paraId="514E729E" w14:textId="77777777" w:rsidR="00EC651F" w:rsidRPr="006B0B2B" w:rsidRDefault="00EC651F" w:rsidP="00D409E6">
            <w:pPr>
              <w:contextualSpacing/>
              <w:jc w:val="center"/>
              <w:rPr>
                <w:rFonts w:cstheme="minorHAnsi"/>
              </w:rPr>
            </w:pPr>
            <w:r w:rsidRPr="006B0B2B">
              <w:rPr>
                <w:rFonts w:cstheme="minorHAnsi"/>
              </w:rPr>
              <w:t>800</w:t>
            </w:r>
          </w:p>
        </w:tc>
      </w:tr>
      <w:tr w:rsidR="00EC651F" w:rsidRPr="00BE46EF" w14:paraId="101A1EC0" w14:textId="77777777" w:rsidTr="00D409E6">
        <w:trPr>
          <w:trHeight w:val="430"/>
        </w:trPr>
        <w:tc>
          <w:tcPr>
            <w:tcW w:w="1810" w:type="pct"/>
            <w:noWrap/>
            <w:vAlign w:val="center"/>
            <w:hideMark/>
          </w:tcPr>
          <w:p w14:paraId="34F52280" w14:textId="77777777" w:rsidR="00EC651F" w:rsidRPr="006B0B2B" w:rsidRDefault="00EC651F" w:rsidP="00D409E6">
            <w:pPr>
              <w:contextualSpacing/>
              <w:jc w:val="center"/>
              <w:rPr>
                <w:rFonts w:cstheme="minorHAnsi"/>
              </w:rPr>
            </w:pPr>
            <w:r w:rsidRPr="006B0B2B">
              <w:rPr>
                <w:rFonts w:cstheme="minorHAnsi"/>
              </w:rPr>
              <w:t>FD FAN</w:t>
            </w:r>
          </w:p>
        </w:tc>
        <w:tc>
          <w:tcPr>
            <w:tcW w:w="1531" w:type="pct"/>
            <w:noWrap/>
            <w:vAlign w:val="center"/>
            <w:hideMark/>
          </w:tcPr>
          <w:p w14:paraId="3B39676F" w14:textId="77777777" w:rsidR="00EC651F" w:rsidRPr="006B0B2B" w:rsidRDefault="00EC651F" w:rsidP="00D409E6">
            <w:pPr>
              <w:contextualSpacing/>
              <w:jc w:val="center"/>
              <w:rPr>
                <w:rFonts w:cstheme="minorHAnsi"/>
              </w:rPr>
            </w:pPr>
            <w:r w:rsidRPr="006B0B2B">
              <w:rPr>
                <w:rFonts w:cstheme="minorHAnsi"/>
              </w:rPr>
              <w:t>1250</w:t>
            </w:r>
          </w:p>
        </w:tc>
        <w:tc>
          <w:tcPr>
            <w:tcW w:w="1659" w:type="pct"/>
            <w:noWrap/>
            <w:vAlign w:val="center"/>
            <w:hideMark/>
          </w:tcPr>
          <w:p w14:paraId="2441EC7C" w14:textId="77777777" w:rsidR="00EC651F" w:rsidRPr="006B0B2B" w:rsidRDefault="00EC651F" w:rsidP="00D409E6">
            <w:pPr>
              <w:contextualSpacing/>
              <w:jc w:val="center"/>
              <w:rPr>
                <w:rFonts w:cstheme="minorHAnsi"/>
              </w:rPr>
            </w:pPr>
            <w:r w:rsidRPr="006B0B2B">
              <w:rPr>
                <w:rFonts w:cstheme="minorHAnsi"/>
              </w:rPr>
              <w:t>1000</w:t>
            </w:r>
          </w:p>
        </w:tc>
      </w:tr>
      <w:tr w:rsidR="00EC651F" w:rsidRPr="00BE46EF" w14:paraId="310A5D65" w14:textId="77777777" w:rsidTr="00D409E6">
        <w:trPr>
          <w:trHeight w:val="430"/>
        </w:trPr>
        <w:tc>
          <w:tcPr>
            <w:tcW w:w="1810" w:type="pct"/>
            <w:noWrap/>
            <w:vAlign w:val="center"/>
            <w:hideMark/>
          </w:tcPr>
          <w:p w14:paraId="551A6D16" w14:textId="77777777" w:rsidR="00EC651F" w:rsidRPr="006B0B2B" w:rsidRDefault="00EC651F" w:rsidP="00D409E6">
            <w:pPr>
              <w:contextualSpacing/>
              <w:jc w:val="center"/>
              <w:rPr>
                <w:rFonts w:cstheme="minorHAnsi"/>
              </w:rPr>
            </w:pPr>
            <w:r w:rsidRPr="006B0B2B">
              <w:rPr>
                <w:rFonts w:cstheme="minorHAnsi"/>
              </w:rPr>
              <w:t>COAL MILL POWER</w:t>
            </w:r>
          </w:p>
        </w:tc>
        <w:tc>
          <w:tcPr>
            <w:tcW w:w="1531" w:type="pct"/>
            <w:noWrap/>
            <w:vAlign w:val="center"/>
            <w:hideMark/>
          </w:tcPr>
          <w:p w14:paraId="71D7CDD0" w14:textId="77777777" w:rsidR="00EC651F" w:rsidRPr="006B0B2B" w:rsidRDefault="00EC651F" w:rsidP="00D409E6">
            <w:pPr>
              <w:contextualSpacing/>
              <w:jc w:val="center"/>
              <w:rPr>
                <w:rFonts w:cstheme="minorHAnsi"/>
              </w:rPr>
            </w:pPr>
            <w:r w:rsidRPr="006B0B2B">
              <w:rPr>
                <w:rFonts w:cstheme="minorHAnsi"/>
              </w:rPr>
              <w:t>1496</w:t>
            </w:r>
          </w:p>
        </w:tc>
        <w:tc>
          <w:tcPr>
            <w:tcW w:w="1659" w:type="pct"/>
            <w:noWrap/>
            <w:vAlign w:val="center"/>
            <w:hideMark/>
          </w:tcPr>
          <w:p w14:paraId="7EFFA92F" w14:textId="77777777" w:rsidR="00EC651F" w:rsidRPr="006B0B2B" w:rsidRDefault="00EC651F" w:rsidP="00D409E6">
            <w:pPr>
              <w:contextualSpacing/>
              <w:jc w:val="center"/>
              <w:rPr>
                <w:rFonts w:cstheme="minorHAnsi"/>
              </w:rPr>
            </w:pPr>
            <w:r w:rsidRPr="006B0B2B">
              <w:rPr>
                <w:rFonts w:cstheme="minorHAnsi"/>
              </w:rPr>
              <w:t>2250</w:t>
            </w:r>
          </w:p>
        </w:tc>
      </w:tr>
      <w:tr w:rsidR="00EC651F" w:rsidRPr="00BE46EF" w14:paraId="2E64989F" w14:textId="77777777" w:rsidTr="00D409E6">
        <w:trPr>
          <w:trHeight w:val="430"/>
        </w:trPr>
        <w:tc>
          <w:tcPr>
            <w:tcW w:w="1810" w:type="pct"/>
            <w:noWrap/>
            <w:vAlign w:val="center"/>
            <w:hideMark/>
          </w:tcPr>
          <w:p w14:paraId="75ADC620" w14:textId="77777777" w:rsidR="00EC651F" w:rsidRPr="006B0B2B" w:rsidRDefault="00EC651F" w:rsidP="00D409E6">
            <w:pPr>
              <w:contextualSpacing/>
              <w:jc w:val="center"/>
              <w:rPr>
                <w:rFonts w:cstheme="minorHAnsi"/>
              </w:rPr>
            </w:pPr>
            <w:r w:rsidRPr="006B0B2B">
              <w:rPr>
                <w:rFonts w:cstheme="minorHAnsi"/>
              </w:rPr>
              <w:t>BOILER FEED PUMP</w:t>
            </w:r>
          </w:p>
        </w:tc>
        <w:tc>
          <w:tcPr>
            <w:tcW w:w="1531" w:type="pct"/>
            <w:noWrap/>
            <w:vAlign w:val="center"/>
            <w:hideMark/>
          </w:tcPr>
          <w:p w14:paraId="2696C30C" w14:textId="77777777" w:rsidR="00EC651F" w:rsidRPr="006B0B2B" w:rsidRDefault="00EC651F" w:rsidP="00D409E6">
            <w:pPr>
              <w:contextualSpacing/>
              <w:jc w:val="center"/>
              <w:rPr>
                <w:rFonts w:cstheme="minorHAnsi"/>
              </w:rPr>
            </w:pPr>
            <w:r w:rsidRPr="006B0B2B">
              <w:rPr>
                <w:rFonts w:cstheme="minorHAnsi"/>
              </w:rPr>
              <w:t>3033</w:t>
            </w:r>
          </w:p>
        </w:tc>
        <w:tc>
          <w:tcPr>
            <w:tcW w:w="1659" w:type="pct"/>
            <w:noWrap/>
            <w:vAlign w:val="center"/>
            <w:hideMark/>
          </w:tcPr>
          <w:p w14:paraId="00C55BEF" w14:textId="77777777" w:rsidR="00EC651F" w:rsidRPr="006B0B2B" w:rsidRDefault="00EC651F" w:rsidP="00D409E6">
            <w:pPr>
              <w:contextualSpacing/>
              <w:jc w:val="center"/>
              <w:rPr>
                <w:rFonts w:cstheme="minorHAnsi"/>
              </w:rPr>
            </w:pPr>
            <w:r w:rsidRPr="006B0B2B">
              <w:rPr>
                <w:rFonts w:cstheme="minorHAnsi"/>
              </w:rPr>
              <w:t>3500</w:t>
            </w:r>
          </w:p>
        </w:tc>
      </w:tr>
      <w:tr w:rsidR="00EC651F" w:rsidRPr="00BE46EF" w14:paraId="35A7550B" w14:textId="77777777" w:rsidTr="00D409E6">
        <w:trPr>
          <w:trHeight w:val="430"/>
        </w:trPr>
        <w:tc>
          <w:tcPr>
            <w:tcW w:w="1810" w:type="pct"/>
            <w:noWrap/>
            <w:vAlign w:val="center"/>
            <w:hideMark/>
          </w:tcPr>
          <w:p w14:paraId="643FD976" w14:textId="77777777" w:rsidR="00EC651F" w:rsidRPr="006B0B2B" w:rsidRDefault="00EC651F" w:rsidP="00D409E6">
            <w:pPr>
              <w:contextualSpacing/>
              <w:jc w:val="center"/>
              <w:rPr>
                <w:rFonts w:cstheme="minorHAnsi"/>
              </w:rPr>
            </w:pPr>
            <w:r w:rsidRPr="006B0B2B">
              <w:rPr>
                <w:rFonts w:cstheme="minorHAnsi"/>
              </w:rPr>
              <w:t>CONDESATE EXTRACTION PUMP</w:t>
            </w:r>
          </w:p>
        </w:tc>
        <w:tc>
          <w:tcPr>
            <w:tcW w:w="1531" w:type="pct"/>
            <w:noWrap/>
            <w:vAlign w:val="center"/>
            <w:hideMark/>
          </w:tcPr>
          <w:p w14:paraId="00867713" w14:textId="77777777" w:rsidR="00EC651F" w:rsidRPr="006B0B2B" w:rsidRDefault="00EC651F" w:rsidP="00D409E6">
            <w:pPr>
              <w:contextualSpacing/>
              <w:jc w:val="center"/>
              <w:rPr>
                <w:rFonts w:cstheme="minorHAnsi"/>
              </w:rPr>
            </w:pPr>
            <w:r w:rsidRPr="006B0B2B">
              <w:rPr>
                <w:rFonts w:cstheme="minorHAnsi"/>
              </w:rPr>
              <w:t>495</w:t>
            </w:r>
          </w:p>
        </w:tc>
        <w:tc>
          <w:tcPr>
            <w:tcW w:w="1659" w:type="pct"/>
            <w:noWrap/>
            <w:vAlign w:val="center"/>
            <w:hideMark/>
          </w:tcPr>
          <w:p w14:paraId="4192BE9D" w14:textId="77777777" w:rsidR="00EC651F" w:rsidRPr="006B0B2B" w:rsidRDefault="00EC651F" w:rsidP="00D409E6">
            <w:pPr>
              <w:contextualSpacing/>
              <w:jc w:val="center"/>
              <w:rPr>
                <w:rFonts w:cstheme="minorHAnsi"/>
              </w:rPr>
            </w:pPr>
            <w:r w:rsidRPr="006B0B2B">
              <w:rPr>
                <w:rFonts w:cstheme="minorHAnsi"/>
              </w:rPr>
              <w:t>500</w:t>
            </w:r>
          </w:p>
        </w:tc>
      </w:tr>
      <w:tr w:rsidR="00EC651F" w:rsidRPr="00BE46EF" w14:paraId="637720C6" w14:textId="77777777" w:rsidTr="00D409E6">
        <w:trPr>
          <w:trHeight w:val="430"/>
        </w:trPr>
        <w:tc>
          <w:tcPr>
            <w:tcW w:w="1810" w:type="pct"/>
            <w:noWrap/>
            <w:vAlign w:val="center"/>
            <w:hideMark/>
          </w:tcPr>
          <w:p w14:paraId="6F765B4A" w14:textId="77777777" w:rsidR="00EC651F" w:rsidRPr="006B0B2B" w:rsidRDefault="00EC651F" w:rsidP="00D409E6">
            <w:pPr>
              <w:contextualSpacing/>
              <w:jc w:val="center"/>
              <w:rPr>
                <w:rFonts w:cstheme="minorHAnsi"/>
              </w:rPr>
            </w:pPr>
            <w:r w:rsidRPr="006B0B2B">
              <w:rPr>
                <w:rFonts w:cstheme="minorHAnsi"/>
              </w:rPr>
              <w:t>COOLING WATER PUMP</w:t>
            </w:r>
          </w:p>
        </w:tc>
        <w:tc>
          <w:tcPr>
            <w:tcW w:w="1531" w:type="pct"/>
            <w:noWrap/>
            <w:vAlign w:val="center"/>
            <w:hideMark/>
          </w:tcPr>
          <w:p w14:paraId="2A990CFC" w14:textId="77777777" w:rsidR="00EC651F" w:rsidRPr="006B0B2B" w:rsidRDefault="00EC651F" w:rsidP="00D409E6">
            <w:pPr>
              <w:contextualSpacing/>
              <w:jc w:val="center"/>
              <w:rPr>
                <w:rFonts w:cstheme="minorHAnsi"/>
              </w:rPr>
            </w:pPr>
            <w:r w:rsidRPr="006B0B2B">
              <w:rPr>
                <w:rFonts w:cstheme="minorHAnsi"/>
              </w:rPr>
              <w:t>925</w:t>
            </w:r>
          </w:p>
        </w:tc>
        <w:tc>
          <w:tcPr>
            <w:tcW w:w="1659" w:type="pct"/>
            <w:noWrap/>
            <w:vAlign w:val="center"/>
            <w:hideMark/>
          </w:tcPr>
          <w:p w14:paraId="4C93F6FD" w14:textId="77777777" w:rsidR="00EC651F" w:rsidRPr="006B0B2B" w:rsidRDefault="00EC651F" w:rsidP="00D409E6">
            <w:pPr>
              <w:contextualSpacing/>
              <w:jc w:val="center"/>
              <w:rPr>
                <w:rFonts w:cstheme="minorHAnsi"/>
              </w:rPr>
            </w:pPr>
            <w:r w:rsidRPr="006B0B2B">
              <w:rPr>
                <w:rFonts w:cstheme="minorHAnsi"/>
              </w:rPr>
              <w:t>1200</w:t>
            </w:r>
          </w:p>
        </w:tc>
      </w:tr>
      <w:tr w:rsidR="00EC651F" w:rsidRPr="00BE46EF" w14:paraId="05002CA8" w14:textId="77777777" w:rsidTr="00D409E6">
        <w:trPr>
          <w:trHeight w:val="430"/>
        </w:trPr>
        <w:tc>
          <w:tcPr>
            <w:tcW w:w="1810" w:type="pct"/>
            <w:noWrap/>
            <w:vAlign w:val="center"/>
            <w:hideMark/>
          </w:tcPr>
          <w:p w14:paraId="6C31361A" w14:textId="77777777" w:rsidR="00EC651F" w:rsidRPr="006B0B2B" w:rsidRDefault="00EC651F" w:rsidP="00D409E6">
            <w:pPr>
              <w:contextualSpacing/>
              <w:jc w:val="center"/>
              <w:rPr>
                <w:rFonts w:cstheme="minorHAnsi"/>
              </w:rPr>
            </w:pPr>
            <w:r w:rsidRPr="006B0B2B">
              <w:rPr>
                <w:rFonts w:cstheme="minorHAnsi"/>
              </w:rPr>
              <w:t>Total Power (KW)</w:t>
            </w:r>
          </w:p>
        </w:tc>
        <w:tc>
          <w:tcPr>
            <w:tcW w:w="1531" w:type="pct"/>
            <w:noWrap/>
            <w:vAlign w:val="center"/>
            <w:hideMark/>
          </w:tcPr>
          <w:p w14:paraId="36F56C0C" w14:textId="77777777" w:rsidR="00EC651F" w:rsidRPr="006B0B2B" w:rsidRDefault="00EC651F" w:rsidP="00D409E6">
            <w:pPr>
              <w:contextualSpacing/>
              <w:jc w:val="center"/>
              <w:rPr>
                <w:rFonts w:cstheme="minorHAnsi"/>
              </w:rPr>
            </w:pPr>
            <w:r w:rsidRPr="006B0B2B">
              <w:rPr>
                <w:rFonts w:cstheme="minorHAnsi"/>
              </w:rPr>
              <w:t>9299</w:t>
            </w:r>
          </w:p>
        </w:tc>
        <w:tc>
          <w:tcPr>
            <w:tcW w:w="1659" w:type="pct"/>
            <w:noWrap/>
            <w:vAlign w:val="center"/>
            <w:hideMark/>
          </w:tcPr>
          <w:p w14:paraId="003ED1B8" w14:textId="77777777" w:rsidR="00EC651F" w:rsidRPr="006B0B2B" w:rsidRDefault="00EC651F" w:rsidP="00D409E6">
            <w:pPr>
              <w:contextualSpacing/>
              <w:jc w:val="center"/>
              <w:rPr>
                <w:rFonts w:cstheme="minorHAnsi"/>
              </w:rPr>
            </w:pPr>
            <w:r w:rsidRPr="006B0B2B">
              <w:rPr>
                <w:rFonts w:cstheme="minorHAnsi"/>
              </w:rPr>
              <w:t>10750</w:t>
            </w:r>
          </w:p>
        </w:tc>
      </w:tr>
    </w:tbl>
    <w:p w14:paraId="72BDCDF8" w14:textId="77777777" w:rsidR="00EC651F" w:rsidRPr="006B0B2B" w:rsidRDefault="00EC651F" w:rsidP="00EC651F">
      <w:pPr>
        <w:pStyle w:val="ListParagraph"/>
        <w:spacing w:after="120"/>
        <w:rPr>
          <w:rFonts w:cstheme="minorHAnsi"/>
        </w:rPr>
      </w:pPr>
    </w:p>
    <w:p w14:paraId="7693A05B" w14:textId="77777777" w:rsidR="00EC651F" w:rsidRPr="006B0B2B" w:rsidRDefault="00EC651F" w:rsidP="00EC651F">
      <w:pPr>
        <w:pStyle w:val="ListParagraph"/>
        <w:numPr>
          <w:ilvl w:val="0"/>
          <w:numId w:val="53"/>
        </w:numPr>
        <w:spacing w:after="120"/>
        <w:jc w:val="both"/>
        <w:rPr>
          <w:rFonts w:cstheme="minorHAnsi"/>
        </w:rPr>
      </w:pPr>
      <w:r w:rsidRPr="006B0B2B">
        <w:rPr>
          <w:rFonts w:cstheme="minorHAnsi"/>
        </w:rPr>
        <w:t xml:space="preserve">As per the design power rating of drive motors, AEC of MTPS U#1-4 stands 16% higher as compared to AEC of NTPC </w:t>
      </w:r>
      <w:proofErr w:type="spellStart"/>
      <w:r w:rsidRPr="006B0B2B">
        <w:rPr>
          <w:rFonts w:cstheme="minorHAnsi"/>
        </w:rPr>
        <w:t>Uchhahar</w:t>
      </w:r>
      <w:proofErr w:type="spellEnd"/>
      <w:r w:rsidRPr="006B0B2B">
        <w:rPr>
          <w:rFonts w:cstheme="minorHAnsi"/>
        </w:rPr>
        <w:t xml:space="preserve"> U#3.</w:t>
      </w:r>
    </w:p>
    <w:p w14:paraId="187BC776" w14:textId="77777777" w:rsidR="00EC651F" w:rsidRPr="006B0B2B" w:rsidRDefault="00EC651F" w:rsidP="00EC651F">
      <w:pPr>
        <w:pStyle w:val="ListParagraph"/>
        <w:numPr>
          <w:ilvl w:val="0"/>
          <w:numId w:val="53"/>
        </w:numPr>
        <w:spacing w:after="120"/>
        <w:jc w:val="both"/>
        <w:rPr>
          <w:rFonts w:cstheme="minorHAnsi"/>
        </w:rPr>
      </w:pPr>
      <w:r w:rsidRPr="006B0B2B">
        <w:rPr>
          <w:rFonts w:cstheme="minorHAnsi"/>
        </w:rPr>
        <w:t xml:space="preserve">During normal running at similar load conditions, AEC of MTPS U#1-4 exceeds AEC of NTPC </w:t>
      </w:r>
      <w:proofErr w:type="spellStart"/>
      <w:r w:rsidRPr="006B0B2B">
        <w:rPr>
          <w:rFonts w:cstheme="minorHAnsi"/>
        </w:rPr>
        <w:t>Uchahar</w:t>
      </w:r>
      <w:proofErr w:type="spellEnd"/>
      <w:r w:rsidRPr="006B0B2B">
        <w:rPr>
          <w:rFonts w:cstheme="minorHAnsi"/>
        </w:rPr>
        <w:t xml:space="preserve"> U#3 by 11% due to comparatively higher power consumption by Fans, BFPs and Coal mills in MTPSU# 1-4 due to their design difference.</w:t>
      </w:r>
    </w:p>
    <w:p w14:paraId="3889FAE9" w14:textId="77777777" w:rsidR="000F6E15" w:rsidRDefault="00EC651F" w:rsidP="00EC651F">
      <w:pPr>
        <w:pStyle w:val="NormalWeb"/>
        <w:spacing w:before="0" w:beforeAutospacing="0" w:after="0" w:afterAutospacing="0" w:line="257" w:lineRule="auto"/>
        <w:rPr>
          <w:rFonts w:asciiTheme="minorHAnsi" w:hAnsiTheme="minorHAnsi" w:cstheme="minorHAnsi"/>
          <w:b/>
          <w:bCs/>
          <w:sz w:val="22"/>
          <w:szCs w:val="22"/>
        </w:rPr>
      </w:pPr>
      <w:r w:rsidRPr="000F6E15">
        <w:rPr>
          <w:rFonts w:asciiTheme="minorHAnsi" w:hAnsiTheme="minorHAnsi" w:cstheme="minorHAnsi"/>
          <w:b/>
          <w:bCs/>
          <w:sz w:val="22"/>
          <w:szCs w:val="22"/>
        </w:rPr>
        <w:t xml:space="preserve">Submission: </w:t>
      </w:r>
    </w:p>
    <w:p w14:paraId="5F9FABD8" w14:textId="54C22ECB" w:rsidR="00EC651F" w:rsidRPr="000F6E15" w:rsidRDefault="00EC651F" w:rsidP="00EC651F">
      <w:pPr>
        <w:pStyle w:val="NormalWeb"/>
        <w:spacing w:before="0" w:beforeAutospacing="0" w:after="0" w:afterAutospacing="0" w:line="257" w:lineRule="auto"/>
        <w:rPr>
          <w:rFonts w:asciiTheme="minorHAnsi" w:hAnsiTheme="minorHAnsi" w:cstheme="minorHAnsi"/>
          <w:b/>
          <w:bCs/>
          <w:sz w:val="22"/>
          <w:szCs w:val="22"/>
        </w:rPr>
      </w:pPr>
      <w:r w:rsidRPr="000F6E15">
        <w:rPr>
          <w:rFonts w:asciiTheme="minorHAnsi" w:hAnsiTheme="minorHAnsi" w:cstheme="minorHAnsi"/>
          <w:b/>
          <w:bCs/>
          <w:sz w:val="22"/>
          <w:szCs w:val="22"/>
        </w:rPr>
        <w:t xml:space="preserve">Based on the justification provided above, DVC requests to relax the AEC norms for the following stations </w:t>
      </w:r>
    </w:p>
    <w:p w14:paraId="0B905D3B" w14:textId="77777777" w:rsidR="00EC651F" w:rsidRPr="000F6E15" w:rsidRDefault="00EC651F" w:rsidP="00EC651F">
      <w:pPr>
        <w:pStyle w:val="NormalWeb"/>
        <w:numPr>
          <w:ilvl w:val="0"/>
          <w:numId w:val="52"/>
        </w:numPr>
        <w:spacing w:before="0" w:beforeAutospacing="0" w:after="0" w:afterAutospacing="0" w:line="257" w:lineRule="auto"/>
        <w:rPr>
          <w:rFonts w:asciiTheme="minorHAnsi" w:hAnsiTheme="minorHAnsi" w:cstheme="minorHAnsi"/>
          <w:b/>
          <w:bCs/>
          <w:sz w:val="22"/>
          <w:szCs w:val="22"/>
        </w:rPr>
      </w:pPr>
      <w:r w:rsidRPr="000F6E15">
        <w:rPr>
          <w:rFonts w:asciiTheme="minorHAnsi" w:hAnsiTheme="minorHAnsi" w:cstheme="minorHAnsi"/>
          <w:b/>
          <w:bCs/>
          <w:sz w:val="22"/>
          <w:szCs w:val="22"/>
        </w:rPr>
        <w:t>Thermal Generating Stations of 500 MW with steam driven boiler feed pump – 5.75%</w:t>
      </w:r>
    </w:p>
    <w:p w14:paraId="3C555928" w14:textId="77777777" w:rsidR="00EC651F" w:rsidRPr="000F6E15" w:rsidRDefault="00EC651F" w:rsidP="00EC651F">
      <w:pPr>
        <w:pStyle w:val="NormalWeb"/>
        <w:numPr>
          <w:ilvl w:val="0"/>
          <w:numId w:val="52"/>
        </w:numPr>
        <w:spacing w:before="0" w:beforeAutospacing="0" w:after="0" w:afterAutospacing="0" w:line="257" w:lineRule="auto"/>
        <w:rPr>
          <w:rFonts w:asciiTheme="minorHAnsi" w:hAnsiTheme="minorHAnsi" w:cstheme="minorHAnsi"/>
          <w:b/>
          <w:bCs/>
          <w:sz w:val="22"/>
          <w:szCs w:val="22"/>
        </w:rPr>
      </w:pPr>
      <w:r w:rsidRPr="000F6E15">
        <w:rPr>
          <w:rFonts w:asciiTheme="minorHAnsi" w:hAnsiTheme="minorHAnsi" w:cstheme="minorHAnsi"/>
          <w:b/>
          <w:bCs/>
          <w:sz w:val="22"/>
          <w:szCs w:val="22"/>
        </w:rPr>
        <w:t>Bokaro TPS A (500 MW unit single unit station) – 6.25%</w:t>
      </w:r>
    </w:p>
    <w:p w14:paraId="314A1A44" w14:textId="77777777" w:rsidR="00EC651F" w:rsidRPr="000F6E15" w:rsidRDefault="00EC651F" w:rsidP="00EC651F">
      <w:pPr>
        <w:pStyle w:val="NormalWeb"/>
        <w:numPr>
          <w:ilvl w:val="0"/>
          <w:numId w:val="52"/>
        </w:numPr>
        <w:spacing w:before="0" w:beforeAutospacing="0" w:after="0" w:afterAutospacing="0" w:line="257" w:lineRule="auto"/>
        <w:rPr>
          <w:rFonts w:asciiTheme="minorHAnsi" w:hAnsiTheme="minorHAnsi" w:cstheme="minorHAnsi"/>
          <w:b/>
          <w:bCs/>
          <w:sz w:val="22"/>
          <w:szCs w:val="22"/>
        </w:rPr>
      </w:pPr>
      <w:proofErr w:type="spellStart"/>
      <w:r w:rsidRPr="000F6E15">
        <w:rPr>
          <w:rFonts w:asciiTheme="minorHAnsi" w:hAnsiTheme="minorHAnsi" w:cstheme="minorHAnsi"/>
          <w:b/>
          <w:bCs/>
          <w:sz w:val="22"/>
          <w:szCs w:val="22"/>
        </w:rPr>
        <w:t>Chandrapura</w:t>
      </w:r>
      <w:proofErr w:type="spellEnd"/>
      <w:r w:rsidRPr="000F6E15">
        <w:rPr>
          <w:rFonts w:asciiTheme="minorHAnsi" w:hAnsiTheme="minorHAnsi" w:cstheme="minorHAnsi"/>
          <w:b/>
          <w:bCs/>
          <w:sz w:val="22"/>
          <w:szCs w:val="22"/>
        </w:rPr>
        <w:t xml:space="preserve"> TPS (2x250 MW) – 9.85%</w:t>
      </w:r>
    </w:p>
    <w:p w14:paraId="02DE682A" w14:textId="77777777" w:rsidR="00EC651F" w:rsidRPr="000F6E15" w:rsidRDefault="00EC651F" w:rsidP="00EC651F">
      <w:pPr>
        <w:pStyle w:val="NormalWeb"/>
        <w:numPr>
          <w:ilvl w:val="0"/>
          <w:numId w:val="52"/>
        </w:numPr>
        <w:spacing w:before="0" w:beforeAutospacing="0" w:after="0" w:afterAutospacing="0" w:line="257" w:lineRule="auto"/>
        <w:rPr>
          <w:rFonts w:asciiTheme="minorHAnsi" w:hAnsiTheme="minorHAnsi" w:cstheme="minorHAnsi"/>
          <w:b/>
          <w:bCs/>
          <w:sz w:val="22"/>
          <w:szCs w:val="22"/>
        </w:rPr>
      </w:pPr>
      <w:r w:rsidRPr="000F6E15">
        <w:rPr>
          <w:rFonts w:asciiTheme="minorHAnsi" w:hAnsiTheme="minorHAnsi" w:cstheme="minorHAnsi"/>
          <w:b/>
          <w:bCs/>
          <w:sz w:val="22"/>
          <w:szCs w:val="22"/>
        </w:rPr>
        <w:t xml:space="preserve">RTPS (2x600 MW) – 6.00% </w:t>
      </w:r>
    </w:p>
    <w:p w14:paraId="294ED559" w14:textId="77777777" w:rsidR="00EC651F" w:rsidRPr="000F6E15" w:rsidRDefault="00EC651F" w:rsidP="00EC651F">
      <w:pPr>
        <w:pStyle w:val="NormalWeb"/>
        <w:numPr>
          <w:ilvl w:val="0"/>
          <w:numId w:val="52"/>
        </w:numPr>
        <w:spacing w:before="0" w:beforeAutospacing="0" w:after="0" w:afterAutospacing="0" w:line="257" w:lineRule="auto"/>
        <w:rPr>
          <w:rFonts w:asciiTheme="minorHAnsi" w:hAnsiTheme="minorHAnsi" w:cstheme="minorHAnsi"/>
          <w:b/>
          <w:bCs/>
          <w:sz w:val="22"/>
          <w:szCs w:val="22"/>
        </w:rPr>
      </w:pPr>
      <w:r w:rsidRPr="000F6E15">
        <w:rPr>
          <w:rFonts w:asciiTheme="minorHAnsi" w:hAnsiTheme="minorHAnsi" w:cstheme="minorHAnsi"/>
          <w:b/>
          <w:bCs/>
          <w:sz w:val="22"/>
          <w:szCs w:val="22"/>
        </w:rPr>
        <w:t>Mejia Units 1-4 – 10.5%</w:t>
      </w:r>
    </w:p>
    <w:p w14:paraId="5F4E222A" w14:textId="490FB445"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High Demand Season and Low Demand Season</w:t>
      </w:r>
    </w:p>
    <w:p w14:paraId="53818D1C" w14:textId="77777777" w:rsidR="00EC651F" w:rsidRPr="004E2E7E" w:rsidRDefault="00EC651F" w:rsidP="00EC651F">
      <w:pPr>
        <w:jc w:val="both"/>
        <w:rPr>
          <w:rFonts w:cstheme="minorHAnsi"/>
          <w:i/>
          <w:iCs/>
        </w:rPr>
      </w:pPr>
      <w:r w:rsidRPr="004E2E7E">
        <w:rPr>
          <w:rFonts w:cstheme="minorHAnsi"/>
          <w:i/>
          <w:iCs/>
        </w:rPr>
        <w:t>In the previous regulation, there were separate accounting done for High Demand Season and Low Demand Season and the recovery of Annual Fixed Charges (AFC) was dependent on actual availability of the generating stations separately accounted for high demand season and low demand season. The gap in availability resulting in loss of AFC during high demand season was not allowed to be adjusted during the lean season. In the present regulation, the concept of high demand and low demand season has been removed.</w:t>
      </w:r>
    </w:p>
    <w:p w14:paraId="2C0F3B92" w14:textId="77777777" w:rsidR="00EC651F" w:rsidRPr="006B0B2B" w:rsidRDefault="00EC651F" w:rsidP="00EC651F">
      <w:pPr>
        <w:jc w:val="both"/>
        <w:rPr>
          <w:rFonts w:cstheme="minorHAnsi"/>
          <w:b/>
          <w:bCs/>
        </w:rPr>
      </w:pPr>
      <w:r w:rsidRPr="006B0B2B">
        <w:rPr>
          <w:rFonts w:cstheme="minorHAnsi"/>
          <w:b/>
          <w:bCs/>
        </w:rPr>
        <w:t>Comments of DVC</w:t>
      </w:r>
    </w:p>
    <w:p w14:paraId="5F6D260E" w14:textId="77777777" w:rsidR="00EC651F" w:rsidRPr="006B0B2B" w:rsidRDefault="00EC651F" w:rsidP="00EC651F">
      <w:pPr>
        <w:jc w:val="both"/>
        <w:rPr>
          <w:rFonts w:cstheme="minorHAnsi"/>
        </w:rPr>
      </w:pPr>
      <w:r w:rsidRPr="006B0B2B">
        <w:rPr>
          <w:rFonts w:cstheme="minorHAnsi"/>
        </w:rPr>
        <w:t xml:space="preserve">It is understood that the concept of high demand and low demand season was introduced only during the 2019-24 regulations as a new concept for promoting availability during the high demand season. However, it seems that after observing actual power scenario, the provision has now </w:t>
      </w:r>
      <w:r w:rsidRPr="006B0B2B">
        <w:rPr>
          <w:rFonts w:cstheme="minorHAnsi"/>
        </w:rPr>
        <w:lastRenderedPageBreak/>
        <w:t xml:space="preserve">been removed. In few plants of DVC, because of separate accounting of availability during high season, a portion of approved annual fixed charges was left unrecovered as the gap in availability during high demand season was not adjusted with higher availability during lean season. </w:t>
      </w:r>
    </w:p>
    <w:p w14:paraId="5B591AA1" w14:textId="77777777" w:rsidR="000F6E15" w:rsidRDefault="00EC651F" w:rsidP="00EC651F">
      <w:pPr>
        <w:jc w:val="both"/>
        <w:rPr>
          <w:rFonts w:cstheme="minorHAnsi"/>
          <w:b/>
          <w:bCs/>
        </w:rPr>
      </w:pPr>
      <w:r w:rsidRPr="000F6E15">
        <w:rPr>
          <w:rFonts w:cstheme="minorHAnsi"/>
          <w:b/>
          <w:bCs/>
        </w:rPr>
        <w:t xml:space="preserve">Submission: </w:t>
      </w:r>
    </w:p>
    <w:p w14:paraId="7959D501" w14:textId="206B9C55" w:rsidR="00EC651F" w:rsidRPr="000F6E15" w:rsidRDefault="00EC651F" w:rsidP="00EC651F">
      <w:pPr>
        <w:jc w:val="both"/>
        <w:rPr>
          <w:rFonts w:cstheme="minorHAnsi"/>
          <w:b/>
          <w:bCs/>
        </w:rPr>
      </w:pPr>
      <w:r w:rsidRPr="000F6E15">
        <w:rPr>
          <w:rFonts w:cstheme="minorHAnsi"/>
          <w:b/>
          <w:bCs/>
        </w:rPr>
        <w:t xml:space="preserve">Since the concept has now been removed, it is proposed that the generating companies should be allowed to recover at least the unrecovered depreciation because of segregated accounting of availability during high demand season. There are precedents in the past where Hon’ble Commission has allowed unrecovered depreciation on account of achieving lower availability with respect to NAPAF till 2014. The proposed methodology is in alignment with the principles of recovery of uncontrollable, efficient, and justified actual cost.  </w:t>
      </w:r>
    </w:p>
    <w:p w14:paraId="6445DACD" w14:textId="08554DAC" w:rsidR="00EC651F" w:rsidRPr="006B0B2B" w:rsidRDefault="00EC651F" w:rsidP="006B0B2B">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Claim of Pay Revision Impact</w:t>
      </w:r>
    </w:p>
    <w:p w14:paraId="66E7DE4F" w14:textId="77777777" w:rsidR="00EC651F" w:rsidRPr="006B0B2B" w:rsidRDefault="00EC651F" w:rsidP="00EC651F">
      <w:pPr>
        <w:jc w:val="both"/>
        <w:rPr>
          <w:rFonts w:cstheme="minorHAnsi"/>
          <w:b/>
          <w:bCs/>
        </w:rPr>
      </w:pPr>
      <w:r w:rsidRPr="006B0B2B">
        <w:rPr>
          <w:rFonts w:cstheme="minorHAnsi"/>
          <w:b/>
          <w:bCs/>
        </w:rPr>
        <w:t>Regulation 36 (1) 8, 36 (2) f, 36 (3) f</w:t>
      </w:r>
    </w:p>
    <w:p w14:paraId="684875DB" w14:textId="77777777" w:rsidR="00EC651F" w:rsidRPr="00DE2719" w:rsidRDefault="00EC651F" w:rsidP="00EC651F">
      <w:pPr>
        <w:autoSpaceDE w:val="0"/>
        <w:autoSpaceDN w:val="0"/>
        <w:adjustRightInd w:val="0"/>
        <w:spacing w:after="0" w:line="240" w:lineRule="auto"/>
        <w:rPr>
          <w:rFonts w:cstheme="minorHAnsi"/>
          <w:i/>
          <w:iCs/>
        </w:rPr>
      </w:pPr>
      <w:r w:rsidRPr="00DE2719">
        <w:rPr>
          <w:rFonts w:cstheme="minorHAnsi"/>
          <w:i/>
          <w:iCs/>
        </w:rPr>
        <w:t xml:space="preserve">In the case of a generating company owned by the Central or State Government, the impact on account of implementation of wage or pay revision shall be allowed at the time of truing up of tariff. </w:t>
      </w:r>
    </w:p>
    <w:p w14:paraId="3EDE47BF" w14:textId="77777777" w:rsidR="00EC651F" w:rsidRPr="006B0B2B" w:rsidRDefault="00EC651F" w:rsidP="00EC651F">
      <w:pPr>
        <w:autoSpaceDE w:val="0"/>
        <w:autoSpaceDN w:val="0"/>
        <w:adjustRightInd w:val="0"/>
        <w:spacing w:after="0" w:line="240" w:lineRule="auto"/>
        <w:rPr>
          <w:rFonts w:cstheme="minorHAnsi"/>
          <w:color w:val="000000"/>
        </w:rPr>
      </w:pPr>
    </w:p>
    <w:p w14:paraId="70734785" w14:textId="77777777" w:rsidR="00EC651F" w:rsidRPr="006B0B2B" w:rsidRDefault="00EC651F" w:rsidP="00EC651F">
      <w:pPr>
        <w:autoSpaceDE w:val="0"/>
        <w:autoSpaceDN w:val="0"/>
        <w:adjustRightInd w:val="0"/>
        <w:spacing w:after="0" w:line="240" w:lineRule="auto"/>
        <w:rPr>
          <w:rFonts w:cstheme="minorHAnsi"/>
          <w:b/>
          <w:bCs/>
          <w:color w:val="000000"/>
        </w:rPr>
      </w:pPr>
      <w:r w:rsidRPr="006B0B2B">
        <w:rPr>
          <w:rFonts w:cstheme="minorHAnsi"/>
          <w:b/>
          <w:bCs/>
          <w:color w:val="000000"/>
        </w:rPr>
        <w:t>Comments of DVC</w:t>
      </w:r>
    </w:p>
    <w:p w14:paraId="118BB10E" w14:textId="77777777" w:rsidR="00EC651F" w:rsidRPr="006B0B2B" w:rsidRDefault="00EC651F" w:rsidP="004E2E7E">
      <w:pPr>
        <w:spacing w:before="240"/>
        <w:jc w:val="both"/>
        <w:rPr>
          <w:rFonts w:cstheme="minorHAnsi"/>
        </w:rPr>
      </w:pPr>
      <w:r w:rsidRPr="006B0B2B">
        <w:rPr>
          <w:rFonts w:cstheme="minorHAnsi"/>
        </w:rPr>
        <w:t xml:space="preserve">Regarding the pay revision impact, the Commission in its past orders had considered the impact of pay revision based on the consolidated impact at the generating company level and had not considered the pay revision impact at the individual project level. </w:t>
      </w:r>
    </w:p>
    <w:p w14:paraId="79677936" w14:textId="77777777" w:rsidR="00972888" w:rsidRPr="00DE2719" w:rsidRDefault="00EC651F" w:rsidP="00EC651F">
      <w:pPr>
        <w:jc w:val="both"/>
        <w:rPr>
          <w:rFonts w:cstheme="minorHAnsi"/>
          <w:b/>
          <w:bCs/>
        </w:rPr>
      </w:pPr>
      <w:r w:rsidRPr="00DE2719">
        <w:rPr>
          <w:rFonts w:cstheme="minorHAnsi"/>
          <w:b/>
          <w:bCs/>
        </w:rPr>
        <w:t>Submission:</w:t>
      </w:r>
    </w:p>
    <w:p w14:paraId="371423C1" w14:textId="177AA359" w:rsidR="00EC651F" w:rsidRPr="00DE2719" w:rsidRDefault="00EC651F" w:rsidP="00EC651F">
      <w:pPr>
        <w:jc w:val="both"/>
        <w:rPr>
          <w:rFonts w:cstheme="minorHAnsi"/>
          <w:b/>
          <w:bCs/>
        </w:rPr>
      </w:pPr>
      <w:r w:rsidRPr="00DE2719">
        <w:rPr>
          <w:rFonts w:cstheme="minorHAnsi"/>
          <w:b/>
          <w:bCs/>
        </w:rPr>
        <w:t xml:space="preserve">It is requested that the above pay revision impact provision may be amended as per followings, to allow pay revision impact based on the actual impact at the generating project level and not at the overall company level: </w:t>
      </w:r>
    </w:p>
    <w:p w14:paraId="63543011" w14:textId="16B897E1" w:rsidR="00EC651F" w:rsidRPr="00DE2719" w:rsidRDefault="00EC651F" w:rsidP="00DE2719">
      <w:pPr>
        <w:autoSpaceDE w:val="0"/>
        <w:autoSpaceDN w:val="0"/>
        <w:adjustRightInd w:val="0"/>
        <w:spacing w:after="0" w:line="240" w:lineRule="auto"/>
        <w:rPr>
          <w:rFonts w:cstheme="minorHAnsi"/>
          <w:b/>
          <w:bCs/>
        </w:rPr>
      </w:pPr>
      <w:r w:rsidRPr="00DE2719">
        <w:rPr>
          <w:rFonts w:cstheme="minorHAnsi"/>
          <w:b/>
          <w:bCs/>
        </w:rPr>
        <w:t xml:space="preserve">“In the case of a generating company owned by the Central or State Government, the impact on account of implementation of wage or pay revision shall be allowed at the time of truing up of tariff </w:t>
      </w:r>
      <w:r w:rsidRPr="00DE2719">
        <w:rPr>
          <w:rFonts w:cstheme="minorHAnsi"/>
          <w:b/>
          <w:bCs/>
          <w:u w:val="single"/>
        </w:rPr>
        <w:t>a</w:t>
      </w:r>
      <w:r w:rsidRPr="00DE2719">
        <w:rPr>
          <w:rFonts w:cstheme="minorHAnsi"/>
          <w:b/>
          <w:bCs/>
          <w:i/>
          <w:iCs/>
          <w:u w:val="single"/>
        </w:rPr>
        <w:t>gainst each individual station</w:t>
      </w:r>
      <w:r w:rsidRPr="00DE2719">
        <w:rPr>
          <w:rFonts w:cstheme="minorHAnsi"/>
          <w:b/>
          <w:bCs/>
        </w:rPr>
        <w:t xml:space="preserve"> “</w:t>
      </w:r>
    </w:p>
    <w:p w14:paraId="2053B0D9" w14:textId="7502FDEC" w:rsidR="0000768D" w:rsidRPr="006B0B2B" w:rsidRDefault="00090EED" w:rsidP="0000768D">
      <w:pPr>
        <w:pStyle w:val="Heading1"/>
        <w:spacing w:after="120"/>
        <w:contextualSpacing w:val="0"/>
        <w:rPr>
          <w:rFonts w:asciiTheme="minorHAnsi" w:hAnsiTheme="minorHAnsi" w:cstheme="minorHAnsi"/>
          <w:sz w:val="22"/>
          <w:szCs w:val="22"/>
        </w:rPr>
      </w:pPr>
      <w:r w:rsidRPr="006B0B2B">
        <w:rPr>
          <w:rFonts w:asciiTheme="minorHAnsi" w:hAnsiTheme="minorHAnsi" w:cstheme="minorHAnsi"/>
          <w:sz w:val="22"/>
          <w:szCs w:val="22"/>
        </w:rPr>
        <w:t>Sharing of gains</w:t>
      </w:r>
    </w:p>
    <w:p w14:paraId="45B44827" w14:textId="77777777" w:rsidR="0000768D" w:rsidRPr="006B0B2B" w:rsidRDefault="0000768D" w:rsidP="00DE2719">
      <w:pPr>
        <w:spacing w:before="240"/>
        <w:jc w:val="both"/>
        <w:rPr>
          <w:rFonts w:cstheme="minorHAnsi"/>
          <w:b/>
          <w:bCs/>
        </w:rPr>
      </w:pPr>
      <w:bookmarkStart w:id="13" w:name="_Hlk159326983"/>
      <w:r w:rsidRPr="006B0B2B">
        <w:rPr>
          <w:rFonts w:cstheme="minorHAnsi"/>
          <w:b/>
          <w:bCs/>
        </w:rPr>
        <w:t>Draft Regulations</w:t>
      </w:r>
    </w:p>
    <w:p w14:paraId="2879BF90" w14:textId="49AB5B99" w:rsidR="0000768D" w:rsidRPr="004E2E7E" w:rsidRDefault="00090EED" w:rsidP="00D50B1F">
      <w:pPr>
        <w:spacing w:before="60" w:after="0"/>
        <w:jc w:val="both"/>
        <w:rPr>
          <w:rFonts w:cstheme="minorHAnsi"/>
          <w:i/>
          <w:iCs/>
        </w:rPr>
      </w:pPr>
      <w:r w:rsidRPr="004E2E7E">
        <w:rPr>
          <w:rFonts w:cstheme="minorHAnsi"/>
          <w:i/>
          <w:iCs/>
        </w:rPr>
        <w:t xml:space="preserve">According to Regulation 81 and 82, gains on account of improved performance pertaining to normative station heat rate, auxiliary consumption, specific oil rate and towards interest saved through restructuring/ refinancing of existing loans have been proposed to be shared in the ratio of 1:1 with the beneficiaries. </w:t>
      </w:r>
    </w:p>
    <w:p w14:paraId="23E8B637" w14:textId="77777777" w:rsidR="0000768D" w:rsidRPr="006B0B2B" w:rsidRDefault="0000768D" w:rsidP="00D50B1F">
      <w:pPr>
        <w:spacing w:before="60" w:after="0"/>
        <w:jc w:val="both"/>
        <w:rPr>
          <w:rFonts w:cstheme="minorHAnsi"/>
          <w:b/>
          <w:bCs/>
        </w:rPr>
      </w:pPr>
      <w:r w:rsidRPr="006B0B2B">
        <w:rPr>
          <w:rFonts w:cstheme="minorHAnsi"/>
          <w:b/>
          <w:bCs/>
        </w:rPr>
        <w:t>Comments of DVC</w:t>
      </w:r>
    </w:p>
    <w:bookmarkEnd w:id="13"/>
    <w:p w14:paraId="1FBD2F4F" w14:textId="17731ADD" w:rsidR="00090EED" w:rsidRDefault="00090EED" w:rsidP="00D50B1F">
      <w:pPr>
        <w:spacing w:before="60" w:after="0"/>
        <w:jc w:val="both"/>
        <w:rPr>
          <w:rFonts w:cstheme="minorHAnsi"/>
        </w:rPr>
      </w:pPr>
      <w:r w:rsidRPr="006B0B2B">
        <w:rPr>
          <w:rFonts w:cstheme="minorHAnsi"/>
        </w:rPr>
        <w:t xml:space="preserve">Given that the normative parameters are already stipulated by the Hon’ble Commission, the licensee or the company undertakes stringent methods leading to such gains. These are </w:t>
      </w:r>
      <w:r w:rsidR="00DF7538" w:rsidRPr="006B0B2B">
        <w:rPr>
          <w:rFonts w:cstheme="minorHAnsi"/>
        </w:rPr>
        <w:t xml:space="preserve">solely on account of </w:t>
      </w:r>
      <w:r w:rsidRPr="006B0B2B">
        <w:rPr>
          <w:rFonts w:cstheme="minorHAnsi"/>
        </w:rPr>
        <w:t xml:space="preserve">enhanced </w:t>
      </w:r>
      <w:r w:rsidR="00240D69" w:rsidRPr="006B0B2B">
        <w:rPr>
          <w:rFonts w:cstheme="minorHAnsi"/>
        </w:rPr>
        <w:t>efforts by the generator</w:t>
      </w:r>
      <w:r w:rsidRPr="006B0B2B">
        <w:rPr>
          <w:rFonts w:cstheme="minorHAnsi"/>
        </w:rPr>
        <w:t>, while the beneficiary has no active participation in realizing the same. Therefore, the proposed</w:t>
      </w:r>
      <w:r w:rsidR="00240D69" w:rsidRPr="006B0B2B">
        <w:rPr>
          <w:rFonts w:cstheme="minorHAnsi"/>
        </w:rPr>
        <w:t xml:space="preserve"> </w:t>
      </w:r>
      <w:r w:rsidRPr="006B0B2B">
        <w:rPr>
          <w:rFonts w:cstheme="minorHAnsi"/>
        </w:rPr>
        <w:t>1:1 gain shar</w:t>
      </w:r>
      <w:r w:rsidR="00240D69" w:rsidRPr="006B0B2B">
        <w:rPr>
          <w:rFonts w:cstheme="minorHAnsi"/>
        </w:rPr>
        <w:t>ing</w:t>
      </w:r>
      <w:r w:rsidRPr="006B0B2B">
        <w:rPr>
          <w:rFonts w:cstheme="minorHAnsi"/>
        </w:rPr>
        <w:t xml:space="preserve"> may please be aligned to be more </w:t>
      </w:r>
      <w:r w:rsidRPr="006B0B2B">
        <w:rPr>
          <w:rFonts w:cstheme="minorHAnsi"/>
        </w:rPr>
        <w:lastRenderedPageBreak/>
        <w:t>reflective of the effort</w:t>
      </w:r>
      <w:r w:rsidR="00240D69" w:rsidRPr="006B0B2B">
        <w:rPr>
          <w:rFonts w:cstheme="minorHAnsi"/>
        </w:rPr>
        <w:t>s</w:t>
      </w:r>
      <w:r w:rsidRPr="006B0B2B">
        <w:rPr>
          <w:rFonts w:cstheme="minorHAnsi"/>
        </w:rPr>
        <w:t xml:space="preserve"> </w:t>
      </w:r>
      <w:r w:rsidR="00240D69" w:rsidRPr="006B0B2B">
        <w:rPr>
          <w:rFonts w:cstheme="minorHAnsi"/>
        </w:rPr>
        <w:t xml:space="preserve">of the generator </w:t>
      </w:r>
      <w:r w:rsidRPr="006B0B2B">
        <w:rPr>
          <w:rFonts w:cstheme="minorHAnsi"/>
        </w:rPr>
        <w:t>and hence be modified to a ratio 2:1 in favour of the generator.</w:t>
      </w:r>
    </w:p>
    <w:p w14:paraId="7502CBE6" w14:textId="77777777" w:rsidR="00BE6C0D" w:rsidRPr="00DE2719" w:rsidRDefault="00BE6C0D" w:rsidP="00D50B1F">
      <w:pPr>
        <w:spacing w:after="0"/>
        <w:jc w:val="both"/>
        <w:rPr>
          <w:rFonts w:cstheme="minorHAnsi"/>
          <w:b/>
          <w:bCs/>
        </w:rPr>
      </w:pPr>
      <w:r w:rsidRPr="00DE2719">
        <w:rPr>
          <w:rFonts w:cstheme="minorHAnsi"/>
          <w:b/>
          <w:bCs/>
        </w:rPr>
        <w:t>Submission:</w:t>
      </w:r>
    </w:p>
    <w:p w14:paraId="36BBC989" w14:textId="7C7B4849" w:rsidR="00B92583" w:rsidRPr="006B0B2B" w:rsidRDefault="00BE6C0D" w:rsidP="00BE6C0D">
      <w:pPr>
        <w:jc w:val="both"/>
        <w:rPr>
          <w:rFonts w:cstheme="minorHAnsi"/>
        </w:rPr>
      </w:pPr>
      <w:r w:rsidRPr="00DE2719">
        <w:rPr>
          <w:rFonts w:cstheme="minorHAnsi"/>
          <w:b/>
          <w:bCs/>
        </w:rPr>
        <w:t>It is requested</w:t>
      </w:r>
      <w:r>
        <w:rPr>
          <w:rFonts w:cstheme="minorHAnsi"/>
          <w:b/>
          <w:bCs/>
        </w:rPr>
        <w:t xml:space="preserve"> that</w:t>
      </w:r>
      <w:r w:rsidRPr="00BE6C0D">
        <w:t xml:space="preserve"> </w:t>
      </w:r>
      <w:r w:rsidRPr="00BE6C0D">
        <w:rPr>
          <w:rFonts w:cstheme="minorHAnsi"/>
          <w:b/>
          <w:bCs/>
        </w:rPr>
        <w:t>gain sharing</w:t>
      </w:r>
      <w:r>
        <w:rPr>
          <w:rFonts w:cstheme="minorHAnsi"/>
          <w:b/>
          <w:bCs/>
        </w:rPr>
        <w:t xml:space="preserve"> </w:t>
      </w:r>
      <w:r w:rsidRPr="00BE6C0D">
        <w:rPr>
          <w:rFonts w:cstheme="minorHAnsi"/>
          <w:b/>
          <w:bCs/>
        </w:rPr>
        <w:t>be modified to a ratio 2:1 in favour of the generator.</w:t>
      </w:r>
    </w:p>
    <w:sectPr w:rsidR="00B92583" w:rsidRPr="006B0B2B" w:rsidSect="00456662">
      <w:pgSz w:w="12240" w:h="15840"/>
      <w:pgMar w:top="1440" w:right="1440" w:bottom="1440" w:left="1440" w:header="720" w:footer="720" w:gutter="0"/>
      <w:pgBorders w:offsetFrom="page">
        <w:top w:val="double" w:sz="4" w:space="24" w:color="0070C0"/>
        <w:left w:val="double" w:sz="4" w:space="24" w:color="0070C0"/>
        <w:bottom w:val="double" w:sz="4" w:space="24" w:color="0070C0"/>
        <w:right w:val="double" w:sz="4" w:space="24" w:color="0070C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22825" w14:textId="77777777" w:rsidR="00835A0C" w:rsidRDefault="00835A0C" w:rsidP="007240DE">
      <w:pPr>
        <w:spacing w:after="0" w:line="240" w:lineRule="auto"/>
      </w:pPr>
      <w:r>
        <w:separator/>
      </w:r>
    </w:p>
  </w:endnote>
  <w:endnote w:type="continuationSeparator" w:id="0">
    <w:p w14:paraId="03CA2712" w14:textId="77777777" w:rsidR="00835A0C" w:rsidRDefault="00835A0C" w:rsidP="007240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CB3074" w14:textId="77777777" w:rsidR="00835A0C" w:rsidRDefault="00835A0C" w:rsidP="007240DE">
      <w:pPr>
        <w:spacing w:after="0" w:line="240" w:lineRule="auto"/>
      </w:pPr>
      <w:r>
        <w:separator/>
      </w:r>
    </w:p>
  </w:footnote>
  <w:footnote w:type="continuationSeparator" w:id="0">
    <w:p w14:paraId="32D7D12A" w14:textId="77777777" w:rsidR="00835A0C" w:rsidRDefault="00835A0C" w:rsidP="007240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9DD42" w14:textId="33F10B62" w:rsidR="007240DE" w:rsidRDefault="007240DE">
    <w:pPr>
      <w:pStyle w:val="Header"/>
    </w:pPr>
  </w:p>
  <w:p w14:paraId="04E011A8" w14:textId="77777777" w:rsidR="007240DE" w:rsidRDefault="007240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3715103"/>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2A43C2"/>
    <w:multiLevelType w:val="multilevel"/>
    <w:tmpl w:val="F6C8DB92"/>
    <w:numStyleLink w:val="Style2"/>
  </w:abstractNum>
  <w:abstractNum w:abstractNumId="2" w15:restartNumberingAfterBreak="0">
    <w:nsid w:val="04E4604D"/>
    <w:multiLevelType w:val="hybridMultilevel"/>
    <w:tmpl w:val="AE685678"/>
    <w:lvl w:ilvl="0" w:tplc="7EDC5A68">
      <w:start w:val="818"/>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56F5E"/>
    <w:multiLevelType w:val="hybridMultilevel"/>
    <w:tmpl w:val="84507C4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C21827"/>
    <w:multiLevelType w:val="hybridMultilevel"/>
    <w:tmpl w:val="AA4E20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E4815AE"/>
    <w:multiLevelType w:val="hybridMultilevel"/>
    <w:tmpl w:val="DF8CC054"/>
    <w:lvl w:ilvl="0" w:tplc="F5CC5278">
      <w:start w:val="1"/>
      <w:numFmt w:val="bullet"/>
      <w:lvlText w:val=""/>
      <w:lvlJc w:val="left"/>
      <w:pPr>
        <w:tabs>
          <w:tab w:val="num" w:pos="720"/>
        </w:tabs>
        <w:ind w:left="720" w:hanging="360"/>
      </w:pPr>
      <w:rPr>
        <w:rFonts w:ascii="Wingdings" w:hAnsi="Wingdings" w:hint="default"/>
      </w:rPr>
    </w:lvl>
    <w:lvl w:ilvl="1" w:tplc="1E3C3C66" w:tentative="1">
      <w:start w:val="1"/>
      <w:numFmt w:val="bullet"/>
      <w:lvlText w:val=""/>
      <w:lvlJc w:val="left"/>
      <w:pPr>
        <w:tabs>
          <w:tab w:val="num" w:pos="1440"/>
        </w:tabs>
        <w:ind w:left="1440" w:hanging="360"/>
      </w:pPr>
      <w:rPr>
        <w:rFonts w:ascii="Wingdings" w:hAnsi="Wingdings" w:hint="default"/>
      </w:rPr>
    </w:lvl>
    <w:lvl w:ilvl="2" w:tplc="81BC66E2" w:tentative="1">
      <w:start w:val="1"/>
      <w:numFmt w:val="bullet"/>
      <w:lvlText w:val=""/>
      <w:lvlJc w:val="left"/>
      <w:pPr>
        <w:tabs>
          <w:tab w:val="num" w:pos="2160"/>
        </w:tabs>
        <w:ind w:left="2160" w:hanging="360"/>
      </w:pPr>
      <w:rPr>
        <w:rFonts w:ascii="Wingdings" w:hAnsi="Wingdings" w:hint="default"/>
      </w:rPr>
    </w:lvl>
    <w:lvl w:ilvl="3" w:tplc="7C0EBDDA" w:tentative="1">
      <w:start w:val="1"/>
      <w:numFmt w:val="bullet"/>
      <w:lvlText w:val=""/>
      <w:lvlJc w:val="left"/>
      <w:pPr>
        <w:tabs>
          <w:tab w:val="num" w:pos="2880"/>
        </w:tabs>
        <w:ind w:left="2880" w:hanging="360"/>
      </w:pPr>
      <w:rPr>
        <w:rFonts w:ascii="Wingdings" w:hAnsi="Wingdings" w:hint="default"/>
      </w:rPr>
    </w:lvl>
    <w:lvl w:ilvl="4" w:tplc="0E5662F2" w:tentative="1">
      <w:start w:val="1"/>
      <w:numFmt w:val="bullet"/>
      <w:lvlText w:val=""/>
      <w:lvlJc w:val="left"/>
      <w:pPr>
        <w:tabs>
          <w:tab w:val="num" w:pos="3600"/>
        </w:tabs>
        <w:ind w:left="3600" w:hanging="360"/>
      </w:pPr>
      <w:rPr>
        <w:rFonts w:ascii="Wingdings" w:hAnsi="Wingdings" w:hint="default"/>
      </w:rPr>
    </w:lvl>
    <w:lvl w:ilvl="5" w:tplc="6CA2F5F4" w:tentative="1">
      <w:start w:val="1"/>
      <w:numFmt w:val="bullet"/>
      <w:lvlText w:val=""/>
      <w:lvlJc w:val="left"/>
      <w:pPr>
        <w:tabs>
          <w:tab w:val="num" w:pos="4320"/>
        </w:tabs>
        <w:ind w:left="4320" w:hanging="360"/>
      </w:pPr>
      <w:rPr>
        <w:rFonts w:ascii="Wingdings" w:hAnsi="Wingdings" w:hint="default"/>
      </w:rPr>
    </w:lvl>
    <w:lvl w:ilvl="6" w:tplc="4FF61B04" w:tentative="1">
      <w:start w:val="1"/>
      <w:numFmt w:val="bullet"/>
      <w:lvlText w:val=""/>
      <w:lvlJc w:val="left"/>
      <w:pPr>
        <w:tabs>
          <w:tab w:val="num" w:pos="5040"/>
        </w:tabs>
        <w:ind w:left="5040" w:hanging="360"/>
      </w:pPr>
      <w:rPr>
        <w:rFonts w:ascii="Wingdings" w:hAnsi="Wingdings" w:hint="default"/>
      </w:rPr>
    </w:lvl>
    <w:lvl w:ilvl="7" w:tplc="C56ECA9C" w:tentative="1">
      <w:start w:val="1"/>
      <w:numFmt w:val="bullet"/>
      <w:lvlText w:val=""/>
      <w:lvlJc w:val="left"/>
      <w:pPr>
        <w:tabs>
          <w:tab w:val="num" w:pos="5760"/>
        </w:tabs>
        <w:ind w:left="5760" w:hanging="360"/>
      </w:pPr>
      <w:rPr>
        <w:rFonts w:ascii="Wingdings" w:hAnsi="Wingdings" w:hint="default"/>
      </w:rPr>
    </w:lvl>
    <w:lvl w:ilvl="8" w:tplc="6318FBB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BC639E"/>
    <w:multiLevelType w:val="hybridMultilevel"/>
    <w:tmpl w:val="F1086E16"/>
    <w:lvl w:ilvl="0" w:tplc="9C3AE00E">
      <w:start w:val="1"/>
      <w:numFmt w:val="bullet"/>
      <w:lvlText w:val=""/>
      <w:lvlJc w:val="left"/>
      <w:pPr>
        <w:tabs>
          <w:tab w:val="num" w:pos="720"/>
        </w:tabs>
        <w:ind w:left="720" w:hanging="360"/>
      </w:pPr>
      <w:rPr>
        <w:rFonts w:ascii="Wingdings" w:hAnsi="Wingdings" w:hint="default"/>
      </w:rPr>
    </w:lvl>
    <w:lvl w:ilvl="1" w:tplc="1AF8FBDE" w:tentative="1">
      <w:start w:val="1"/>
      <w:numFmt w:val="bullet"/>
      <w:lvlText w:val=""/>
      <w:lvlJc w:val="left"/>
      <w:pPr>
        <w:tabs>
          <w:tab w:val="num" w:pos="1440"/>
        </w:tabs>
        <w:ind w:left="1440" w:hanging="360"/>
      </w:pPr>
      <w:rPr>
        <w:rFonts w:ascii="Wingdings" w:hAnsi="Wingdings" w:hint="default"/>
      </w:rPr>
    </w:lvl>
    <w:lvl w:ilvl="2" w:tplc="373C5308" w:tentative="1">
      <w:start w:val="1"/>
      <w:numFmt w:val="bullet"/>
      <w:lvlText w:val=""/>
      <w:lvlJc w:val="left"/>
      <w:pPr>
        <w:tabs>
          <w:tab w:val="num" w:pos="2160"/>
        </w:tabs>
        <w:ind w:left="2160" w:hanging="360"/>
      </w:pPr>
      <w:rPr>
        <w:rFonts w:ascii="Wingdings" w:hAnsi="Wingdings" w:hint="default"/>
      </w:rPr>
    </w:lvl>
    <w:lvl w:ilvl="3" w:tplc="E840A710" w:tentative="1">
      <w:start w:val="1"/>
      <w:numFmt w:val="bullet"/>
      <w:lvlText w:val=""/>
      <w:lvlJc w:val="left"/>
      <w:pPr>
        <w:tabs>
          <w:tab w:val="num" w:pos="2880"/>
        </w:tabs>
        <w:ind w:left="2880" w:hanging="360"/>
      </w:pPr>
      <w:rPr>
        <w:rFonts w:ascii="Wingdings" w:hAnsi="Wingdings" w:hint="default"/>
      </w:rPr>
    </w:lvl>
    <w:lvl w:ilvl="4" w:tplc="87928B3C" w:tentative="1">
      <w:start w:val="1"/>
      <w:numFmt w:val="bullet"/>
      <w:lvlText w:val=""/>
      <w:lvlJc w:val="left"/>
      <w:pPr>
        <w:tabs>
          <w:tab w:val="num" w:pos="3600"/>
        </w:tabs>
        <w:ind w:left="3600" w:hanging="360"/>
      </w:pPr>
      <w:rPr>
        <w:rFonts w:ascii="Wingdings" w:hAnsi="Wingdings" w:hint="default"/>
      </w:rPr>
    </w:lvl>
    <w:lvl w:ilvl="5" w:tplc="0C00B05C" w:tentative="1">
      <w:start w:val="1"/>
      <w:numFmt w:val="bullet"/>
      <w:lvlText w:val=""/>
      <w:lvlJc w:val="left"/>
      <w:pPr>
        <w:tabs>
          <w:tab w:val="num" w:pos="4320"/>
        </w:tabs>
        <w:ind w:left="4320" w:hanging="360"/>
      </w:pPr>
      <w:rPr>
        <w:rFonts w:ascii="Wingdings" w:hAnsi="Wingdings" w:hint="default"/>
      </w:rPr>
    </w:lvl>
    <w:lvl w:ilvl="6" w:tplc="38D4912C" w:tentative="1">
      <w:start w:val="1"/>
      <w:numFmt w:val="bullet"/>
      <w:lvlText w:val=""/>
      <w:lvlJc w:val="left"/>
      <w:pPr>
        <w:tabs>
          <w:tab w:val="num" w:pos="5040"/>
        </w:tabs>
        <w:ind w:left="5040" w:hanging="360"/>
      </w:pPr>
      <w:rPr>
        <w:rFonts w:ascii="Wingdings" w:hAnsi="Wingdings" w:hint="default"/>
      </w:rPr>
    </w:lvl>
    <w:lvl w:ilvl="7" w:tplc="C42C8952" w:tentative="1">
      <w:start w:val="1"/>
      <w:numFmt w:val="bullet"/>
      <w:lvlText w:val=""/>
      <w:lvlJc w:val="left"/>
      <w:pPr>
        <w:tabs>
          <w:tab w:val="num" w:pos="5760"/>
        </w:tabs>
        <w:ind w:left="5760" w:hanging="360"/>
      </w:pPr>
      <w:rPr>
        <w:rFonts w:ascii="Wingdings" w:hAnsi="Wingdings" w:hint="default"/>
      </w:rPr>
    </w:lvl>
    <w:lvl w:ilvl="8" w:tplc="AF18CAE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6A5A84"/>
    <w:multiLevelType w:val="hybridMultilevel"/>
    <w:tmpl w:val="7DA8F9EE"/>
    <w:lvl w:ilvl="0" w:tplc="B3983B04">
      <w:start w:val="1"/>
      <w:numFmt w:val="bullet"/>
      <w:lvlText w:val=""/>
      <w:lvlJc w:val="left"/>
      <w:pPr>
        <w:tabs>
          <w:tab w:val="num" w:pos="720"/>
        </w:tabs>
        <w:ind w:left="720" w:hanging="360"/>
      </w:pPr>
      <w:rPr>
        <w:rFonts w:ascii="Wingdings" w:hAnsi="Wingdings" w:hint="default"/>
      </w:rPr>
    </w:lvl>
    <w:lvl w:ilvl="1" w:tplc="85C671BE" w:tentative="1">
      <w:start w:val="1"/>
      <w:numFmt w:val="bullet"/>
      <w:lvlText w:val=""/>
      <w:lvlJc w:val="left"/>
      <w:pPr>
        <w:tabs>
          <w:tab w:val="num" w:pos="1440"/>
        </w:tabs>
        <w:ind w:left="1440" w:hanging="360"/>
      </w:pPr>
      <w:rPr>
        <w:rFonts w:ascii="Wingdings" w:hAnsi="Wingdings" w:hint="default"/>
      </w:rPr>
    </w:lvl>
    <w:lvl w:ilvl="2" w:tplc="14A42540" w:tentative="1">
      <w:start w:val="1"/>
      <w:numFmt w:val="bullet"/>
      <w:lvlText w:val=""/>
      <w:lvlJc w:val="left"/>
      <w:pPr>
        <w:tabs>
          <w:tab w:val="num" w:pos="2160"/>
        </w:tabs>
        <w:ind w:left="2160" w:hanging="360"/>
      </w:pPr>
      <w:rPr>
        <w:rFonts w:ascii="Wingdings" w:hAnsi="Wingdings" w:hint="default"/>
      </w:rPr>
    </w:lvl>
    <w:lvl w:ilvl="3" w:tplc="5F64DEFC" w:tentative="1">
      <w:start w:val="1"/>
      <w:numFmt w:val="bullet"/>
      <w:lvlText w:val=""/>
      <w:lvlJc w:val="left"/>
      <w:pPr>
        <w:tabs>
          <w:tab w:val="num" w:pos="2880"/>
        </w:tabs>
        <w:ind w:left="2880" w:hanging="360"/>
      </w:pPr>
      <w:rPr>
        <w:rFonts w:ascii="Wingdings" w:hAnsi="Wingdings" w:hint="default"/>
      </w:rPr>
    </w:lvl>
    <w:lvl w:ilvl="4" w:tplc="F1A49F80" w:tentative="1">
      <w:start w:val="1"/>
      <w:numFmt w:val="bullet"/>
      <w:lvlText w:val=""/>
      <w:lvlJc w:val="left"/>
      <w:pPr>
        <w:tabs>
          <w:tab w:val="num" w:pos="3600"/>
        </w:tabs>
        <w:ind w:left="3600" w:hanging="360"/>
      </w:pPr>
      <w:rPr>
        <w:rFonts w:ascii="Wingdings" w:hAnsi="Wingdings" w:hint="default"/>
      </w:rPr>
    </w:lvl>
    <w:lvl w:ilvl="5" w:tplc="76868F38" w:tentative="1">
      <w:start w:val="1"/>
      <w:numFmt w:val="bullet"/>
      <w:lvlText w:val=""/>
      <w:lvlJc w:val="left"/>
      <w:pPr>
        <w:tabs>
          <w:tab w:val="num" w:pos="4320"/>
        </w:tabs>
        <w:ind w:left="4320" w:hanging="360"/>
      </w:pPr>
      <w:rPr>
        <w:rFonts w:ascii="Wingdings" w:hAnsi="Wingdings" w:hint="default"/>
      </w:rPr>
    </w:lvl>
    <w:lvl w:ilvl="6" w:tplc="F174AA88" w:tentative="1">
      <w:start w:val="1"/>
      <w:numFmt w:val="bullet"/>
      <w:lvlText w:val=""/>
      <w:lvlJc w:val="left"/>
      <w:pPr>
        <w:tabs>
          <w:tab w:val="num" w:pos="5040"/>
        </w:tabs>
        <w:ind w:left="5040" w:hanging="360"/>
      </w:pPr>
      <w:rPr>
        <w:rFonts w:ascii="Wingdings" w:hAnsi="Wingdings" w:hint="default"/>
      </w:rPr>
    </w:lvl>
    <w:lvl w:ilvl="7" w:tplc="9E6C29CE" w:tentative="1">
      <w:start w:val="1"/>
      <w:numFmt w:val="bullet"/>
      <w:lvlText w:val=""/>
      <w:lvlJc w:val="left"/>
      <w:pPr>
        <w:tabs>
          <w:tab w:val="num" w:pos="5760"/>
        </w:tabs>
        <w:ind w:left="5760" w:hanging="360"/>
      </w:pPr>
      <w:rPr>
        <w:rFonts w:ascii="Wingdings" w:hAnsi="Wingdings" w:hint="default"/>
      </w:rPr>
    </w:lvl>
    <w:lvl w:ilvl="8" w:tplc="455ADB4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CA208A"/>
    <w:multiLevelType w:val="hybridMultilevel"/>
    <w:tmpl w:val="1640143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D25C0A"/>
    <w:multiLevelType w:val="hybridMultilevel"/>
    <w:tmpl w:val="45CE5058"/>
    <w:lvl w:ilvl="0" w:tplc="D1A40B18">
      <w:start w:val="1"/>
      <w:numFmt w:val="bullet"/>
      <w:lvlText w:val=""/>
      <w:lvlJc w:val="left"/>
      <w:pPr>
        <w:tabs>
          <w:tab w:val="num" w:pos="720"/>
        </w:tabs>
        <w:ind w:left="720" w:hanging="360"/>
      </w:pPr>
      <w:rPr>
        <w:rFonts w:ascii="Wingdings" w:hAnsi="Wingdings" w:hint="default"/>
      </w:rPr>
    </w:lvl>
    <w:lvl w:ilvl="1" w:tplc="DCFE76D0" w:tentative="1">
      <w:start w:val="1"/>
      <w:numFmt w:val="bullet"/>
      <w:lvlText w:val=""/>
      <w:lvlJc w:val="left"/>
      <w:pPr>
        <w:tabs>
          <w:tab w:val="num" w:pos="1440"/>
        </w:tabs>
        <w:ind w:left="1440" w:hanging="360"/>
      </w:pPr>
      <w:rPr>
        <w:rFonts w:ascii="Wingdings" w:hAnsi="Wingdings" w:hint="default"/>
      </w:rPr>
    </w:lvl>
    <w:lvl w:ilvl="2" w:tplc="7E36729E" w:tentative="1">
      <w:start w:val="1"/>
      <w:numFmt w:val="bullet"/>
      <w:lvlText w:val=""/>
      <w:lvlJc w:val="left"/>
      <w:pPr>
        <w:tabs>
          <w:tab w:val="num" w:pos="2160"/>
        </w:tabs>
        <w:ind w:left="2160" w:hanging="360"/>
      </w:pPr>
      <w:rPr>
        <w:rFonts w:ascii="Wingdings" w:hAnsi="Wingdings" w:hint="default"/>
      </w:rPr>
    </w:lvl>
    <w:lvl w:ilvl="3" w:tplc="B9A0CFE2" w:tentative="1">
      <w:start w:val="1"/>
      <w:numFmt w:val="bullet"/>
      <w:lvlText w:val=""/>
      <w:lvlJc w:val="left"/>
      <w:pPr>
        <w:tabs>
          <w:tab w:val="num" w:pos="2880"/>
        </w:tabs>
        <w:ind w:left="2880" w:hanging="360"/>
      </w:pPr>
      <w:rPr>
        <w:rFonts w:ascii="Wingdings" w:hAnsi="Wingdings" w:hint="default"/>
      </w:rPr>
    </w:lvl>
    <w:lvl w:ilvl="4" w:tplc="B58A15D4" w:tentative="1">
      <w:start w:val="1"/>
      <w:numFmt w:val="bullet"/>
      <w:lvlText w:val=""/>
      <w:lvlJc w:val="left"/>
      <w:pPr>
        <w:tabs>
          <w:tab w:val="num" w:pos="3600"/>
        </w:tabs>
        <w:ind w:left="3600" w:hanging="360"/>
      </w:pPr>
      <w:rPr>
        <w:rFonts w:ascii="Wingdings" w:hAnsi="Wingdings" w:hint="default"/>
      </w:rPr>
    </w:lvl>
    <w:lvl w:ilvl="5" w:tplc="CA00DDFE" w:tentative="1">
      <w:start w:val="1"/>
      <w:numFmt w:val="bullet"/>
      <w:lvlText w:val=""/>
      <w:lvlJc w:val="left"/>
      <w:pPr>
        <w:tabs>
          <w:tab w:val="num" w:pos="4320"/>
        </w:tabs>
        <w:ind w:left="4320" w:hanging="360"/>
      </w:pPr>
      <w:rPr>
        <w:rFonts w:ascii="Wingdings" w:hAnsi="Wingdings" w:hint="default"/>
      </w:rPr>
    </w:lvl>
    <w:lvl w:ilvl="6" w:tplc="172A23A2" w:tentative="1">
      <w:start w:val="1"/>
      <w:numFmt w:val="bullet"/>
      <w:lvlText w:val=""/>
      <w:lvlJc w:val="left"/>
      <w:pPr>
        <w:tabs>
          <w:tab w:val="num" w:pos="5040"/>
        </w:tabs>
        <w:ind w:left="5040" w:hanging="360"/>
      </w:pPr>
      <w:rPr>
        <w:rFonts w:ascii="Wingdings" w:hAnsi="Wingdings" w:hint="default"/>
      </w:rPr>
    </w:lvl>
    <w:lvl w:ilvl="7" w:tplc="6C5A2F26" w:tentative="1">
      <w:start w:val="1"/>
      <w:numFmt w:val="bullet"/>
      <w:lvlText w:val=""/>
      <w:lvlJc w:val="left"/>
      <w:pPr>
        <w:tabs>
          <w:tab w:val="num" w:pos="5760"/>
        </w:tabs>
        <w:ind w:left="5760" w:hanging="360"/>
      </w:pPr>
      <w:rPr>
        <w:rFonts w:ascii="Wingdings" w:hAnsi="Wingdings" w:hint="default"/>
      </w:rPr>
    </w:lvl>
    <w:lvl w:ilvl="8" w:tplc="2766FDA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434422"/>
    <w:multiLevelType w:val="hybridMultilevel"/>
    <w:tmpl w:val="1E5AC438"/>
    <w:lvl w:ilvl="0" w:tplc="1F20853C">
      <w:start w:val="1"/>
      <w:numFmt w:val="decimal"/>
      <w:lvlText w:val="(%1)"/>
      <w:lvlJc w:val="left"/>
      <w:pPr>
        <w:tabs>
          <w:tab w:val="num" w:pos="720"/>
        </w:tabs>
        <w:ind w:left="720" w:hanging="360"/>
      </w:pPr>
    </w:lvl>
    <w:lvl w:ilvl="1" w:tplc="D610AFBA" w:tentative="1">
      <w:start w:val="1"/>
      <w:numFmt w:val="decimal"/>
      <w:lvlText w:val="(%2)"/>
      <w:lvlJc w:val="left"/>
      <w:pPr>
        <w:tabs>
          <w:tab w:val="num" w:pos="1440"/>
        </w:tabs>
        <w:ind w:left="1440" w:hanging="360"/>
      </w:pPr>
    </w:lvl>
    <w:lvl w:ilvl="2" w:tplc="0DB665C6" w:tentative="1">
      <w:start w:val="1"/>
      <w:numFmt w:val="decimal"/>
      <w:lvlText w:val="(%3)"/>
      <w:lvlJc w:val="left"/>
      <w:pPr>
        <w:tabs>
          <w:tab w:val="num" w:pos="2160"/>
        </w:tabs>
        <w:ind w:left="2160" w:hanging="360"/>
      </w:pPr>
    </w:lvl>
    <w:lvl w:ilvl="3" w:tplc="CA80343C" w:tentative="1">
      <w:start w:val="1"/>
      <w:numFmt w:val="decimal"/>
      <w:lvlText w:val="(%4)"/>
      <w:lvlJc w:val="left"/>
      <w:pPr>
        <w:tabs>
          <w:tab w:val="num" w:pos="2880"/>
        </w:tabs>
        <w:ind w:left="2880" w:hanging="360"/>
      </w:pPr>
    </w:lvl>
    <w:lvl w:ilvl="4" w:tplc="578E71F2" w:tentative="1">
      <w:start w:val="1"/>
      <w:numFmt w:val="decimal"/>
      <w:lvlText w:val="(%5)"/>
      <w:lvlJc w:val="left"/>
      <w:pPr>
        <w:tabs>
          <w:tab w:val="num" w:pos="3600"/>
        </w:tabs>
        <w:ind w:left="3600" w:hanging="360"/>
      </w:pPr>
    </w:lvl>
    <w:lvl w:ilvl="5" w:tplc="E2B030DA" w:tentative="1">
      <w:start w:val="1"/>
      <w:numFmt w:val="decimal"/>
      <w:lvlText w:val="(%6)"/>
      <w:lvlJc w:val="left"/>
      <w:pPr>
        <w:tabs>
          <w:tab w:val="num" w:pos="4320"/>
        </w:tabs>
        <w:ind w:left="4320" w:hanging="360"/>
      </w:pPr>
    </w:lvl>
    <w:lvl w:ilvl="6" w:tplc="82183CF0" w:tentative="1">
      <w:start w:val="1"/>
      <w:numFmt w:val="decimal"/>
      <w:lvlText w:val="(%7)"/>
      <w:lvlJc w:val="left"/>
      <w:pPr>
        <w:tabs>
          <w:tab w:val="num" w:pos="5040"/>
        </w:tabs>
        <w:ind w:left="5040" w:hanging="360"/>
      </w:pPr>
    </w:lvl>
    <w:lvl w:ilvl="7" w:tplc="15F4B2C8" w:tentative="1">
      <w:start w:val="1"/>
      <w:numFmt w:val="decimal"/>
      <w:lvlText w:val="(%8)"/>
      <w:lvlJc w:val="left"/>
      <w:pPr>
        <w:tabs>
          <w:tab w:val="num" w:pos="5760"/>
        </w:tabs>
        <w:ind w:left="5760" w:hanging="360"/>
      </w:pPr>
    </w:lvl>
    <w:lvl w:ilvl="8" w:tplc="4BAC72A6" w:tentative="1">
      <w:start w:val="1"/>
      <w:numFmt w:val="decimal"/>
      <w:lvlText w:val="(%9)"/>
      <w:lvlJc w:val="left"/>
      <w:pPr>
        <w:tabs>
          <w:tab w:val="num" w:pos="6480"/>
        </w:tabs>
        <w:ind w:left="6480" w:hanging="360"/>
      </w:pPr>
    </w:lvl>
  </w:abstractNum>
  <w:abstractNum w:abstractNumId="11" w15:restartNumberingAfterBreak="0">
    <w:nsid w:val="25706D32"/>
    <w:multiLevelType w:val="hybridMultilevel"/>
    <w:tmpl w:val="ABE626A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67221A2"/>
    <w:multiLevelType w:val="multilevel"/>
    <w:tmpl w:val="A13639E2"/>
    <w:lvl w:ilvl="0">
      <w:start w:val="1"/>
      <w:numFmt w:val="decimal"/>
      <w:lvlText w:val="%1."/>
      <w:lvlJc w:val="left"/>
      <w:pPr>
        <w:ind w:left="360" w:hanging="360"/>
      </w:pPr>
      <w:rPr>
        <w:rFonts w:hint="default"/>
      </w:rPr>
    </w:lvl>
    <w:lvl w:ilvl="1">
      <w:start w:val="1"/>
      <w:numFmt w:val="decimal"/>
      <w:pStyle w:val="Style1"/>
      <w:lvlText w:val="%1.%2."/>
      <w:lvlJc w:val="left"/>
      <w:pPr>
        <w:ind w:left="360" w:hanging="36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201E91"/>
    <w:multiLevelType w:val="hybridMultilevel"/>
    <w:tmpl w:val="047C817C"/>
    <w:lvl w:ilvl="0" w:tplc="8C28456E">
      <w:start w:val="818"/>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B24A11"/>
    <w:multiLevelType w:val="hybridMultilevel"/>
    <w:tmpl w:val="88327F9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D9573FD"/>
    <w:multiLevelType w:val="hybridMultilevel"/>
    <w:tmpl w:val="198215C0"/>
    <w:lvl w:ilvl="0" w:tplc="E140DBF0">
      <w:start w:val="1"/>
      <w:numFmt w:val="upperLetter"/>
      <w:lvlText w:val="%1."/>
      <w:lvlJc w:val="left"/>
      <w:pPr>
        <w:ind w:left="19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114C93"/>
    <w:multiLevelType w:val="hybridMultilevel"/>
    <w:tmpl w:val="CF661C30"/>
    <w:lvl w:ilvl="0" w:tplc="E140DBF0">
      <w:start w:val="1"/>
      <w:numFmt w:val="upperLetter"/>
      <w:lvlText w:val="%1."/>
      <w:lvlJc w:val="left"/>
      <w:pPr>
        <w:ind w:left="19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450450"/>
    <w:multiLevelType w:val="hybridMultilevel"/>
    <w:tmpl w:val="1F76383E"/>
    <w:lvl w:ilvl="0" w:tplc="E9E2473A">
      <w:start w:val="1"/>
      <w:numFmt w:val="bullet"/>
      <w:lvlText w:val="•"/>
      <w:lvlJc w:val="left"/>
      <w:pPr>
        <w:tabs>
          <w:tab w:val="num" w:pos="720"/>
        </w:tabs>
        <w:ind w:left="720" w:hanging="360"/>
      </w:pPr>
      <w:rPr>
        <w:rFonts w:ascii="Arial" w:hAnsi="Arial" w:hint="default"/>
      </w:rPr>
    </w:lvl>
    <w:lvl w:ilvl="1" w:tplc="E76EF6EE" w:tentative="1">
      <w:start w:val="1"/>
      <w:numFmt w:val="bullet"/>
      <w:lvlText w:val="•"/>
      <w:lvlJc w:val="left"/>
      <w:pPr>
        <w:tabs>
          <w:tab w:val="num" w:pos="1440"/>
        </w:tabs>
        <w:ind w:left="1440" w:hanging="360"/>
      </w:pPr>
      <w:rPr>
        <w:rFonts w:ascii="Arial" w:hAnsi="Arial" w:hint="default"/>
      </w:rPr>
    </w:lvl>
    <w:lvl w:ilvl="2" w:tplc="89D406C8" w:tentative="1">
      <w:start w:val="1"/>
      <w:numFmt w:val="bullet"/>
      <w:lvlText w:val="•"/>
      <w:lvlJc w:val="left"/>
      <w:pPr>
        <w:tabs>
          <w:tab w:val="num" w:pos="2160"/>
        </w:tabs>
        <w:ind w:left="2160" w:hanging="360"/>
      </w:pPr>
      <w:rPr>
        <w:rFonts w:ascii="Arial" w:hAnsi="Arial" w:hint="default"/>
      </w:rPr>
    </w:lvl>
    <w:lvl w:ilvl="3" w:tplc="98F208CC" w:tentative="1">
      <w:start w:val="1"/>
      <w:numFmt w:val="bullet"/>
      <w:lvlText w:val="•"/>
      <w:lvlJc w:val="left"/>
      <w:pPr>
        <w:tabs>
          <w:tab w:val="num" w:pos="2880"/>
        </w:tabs>
        <w:ind w:left="2880" w:hanging="360"/>
      </w:pPr>
      <w:rPr>
        <w:rFonts w:ascii="Arial" w:hAnsi="Arial" w:hint="default"/>
      </w:rPr>
    </w:lvl>
    <w:lvl w:ilvl="4" w:tplc="E744B31A" w:tentative="1">
      <w:start w:val="1"/>
      <w:numFmt w:val="bullet"/>
      <w:lvlText w:val="•"/>
      <w:lvlJc w:val="left"/>
      <w:pPr>
        <w:tabs>
          <w:tab w:val="num" w:pos="3600"/>
        </w:tabs>
        <w:ind w:left="3600" w:hanging="360"/>
      </w:pPr>
      <w:rPr>
        <w:rFonts w:ascii="Arial" w:hAnsi="Arial" w:hint="default"/>
      </w:rPr>
    </w:lvl>
    <w:lvl w:ilvl="5" w:tplc="7F60071A" w:tentative="1">
      <w:start w:val="1"/>
      <w:numFmt w:val="bullet"/>
      <w:lvlText w:val="•"/>
      <w:lvlJc w:val="left"/>
      <w:pPr>
        <w:tabs>
          <w:tab w:val="num" w:pos="4320"/>
        </w:tabs>
        <w:ind w:left="4320" w:hanging="360"/>
      </w:pPr>
      <w:rPr>
        <w:rFonts w:ascii="Arial" w:hAnsi="Arial" w:hint="default"/>
      </w:rPr>
    </w:lvl>
    <w:lvl w:ilvl="6" w:tplc="B1C8E090" w:tentative="1">
      <w:start w:val="1"/>
      <w:numFmt w:val="bullet"/>
      <w:lvlText w:val="•"/>
      <w:lvlJc w:val="left"/>
      <w:pPr>
        <w:tabs>
          <w:tab w:val="num" w:pos="5040"/>
        </w:tabs>
        <w:ind w:left="5040" w:hanging="360"/>
      </w:pPr>
      <w:rPr>
        <w:rFonts w:ascii="Arial" w:hAnsi="Arial" w:hint="default"/>
      </w:rPr>
    </w:lvl>
    <w:lvl w:ilvl="7" w:tplc="A638435E" w:tentative="1">
      <w:start w:val="1"/>
      <w:numFmt w:val="bullet"/>
      <w:lvlText w:val="•"/>
      <w:lvlJc w:val="left"/>
      <w:pPr>
        <w:tabs>
          <w:tab w:val="num" w:pos="5760"/>
        </w:tabs>
        <w:ind w:left="5760" w:hanging="360"/>
      </w:pPr>
      <w:rPr>
        <w:rFonts w:ascii="Arial" w:hAnsi="Arial" w:hint="default"/>
      </w:rPr>
    </w:lvl>
    <w:lvl w:ilvl="8" w:tplc="DA7A35A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90E2006"/>
    <w:multiLevelType w:val="hybridMultilevel"/>
    <w:tmpl w:val="8042F156"/>
    <w:lvl w:ilvl="0" w:tplc="F51E41EE">
      <w:start w:val="1"/>
      <w:numFmt w:val="bullet"/>
      <w:lvlText w:val=""/>
      <w:lvlJc w:val="left"/>
      <w:pPr>
        <w:tabs>
          <w:tab w:val="num" w:pos="720"/>
        </w:tabs>
        <w:ind w:left="720" w:hanging="360"/>
      </w:pPr>
      <w:rPr>
        <w:rFonts w:ascii="Wingdings" w:hAnsi="Wingdings" w:hint="default"/>
      </w:rPr>
    </w:lvl>
    <w:lvl w:ilvl="1" w:tplc="CAA0D1B2" w:tentative="1">
      <w:start w:val="1"/>
      <w:numFmt w:val="bullet"/>
      <w:lvlText w:val=""/>
      <w:lvlJc w:val="left"/>
      <w:pPr>
        <w:tabs>
          <w:tab w:val="num" w:pos="1440"/>
        </w:tabs>
        <w:ind w:left="1440" w:hanging="360"/>
      </w:pPr>
      <w:rPr>
        <w:rFonts w:ascii="Wingdings" w:hAnsi="Wingdings" w:hint="default"/>
      </w:rPr>
    </w:lvl>
    <w:lvl w:ilvl="2" w:tplc="5380DB42" w:tentative="1">
      <w:start w:val="1"/>
      <w:numFmt w:val="bullet"/>
      <w:lvlText w:val=""/>
      <w:lvlJc w:val="left"/>
      <w:pPr>
        <w:tabs>
          <w:tab w:val="num" w:pos="2160"/>
        </w:tabs>
        <w:ind w:left="2160" w:hanging="360"/>
      </w:pPr>
      <w:rPr>
        <w:rFonts w:ascii="Wingdings" w:hAnsi="Wingdings" w:hint="default"/>
      </w:rPr>
    </w:lvl>
    <w:lvl w:ilvl="3" w:tplc="22E4F468" w:tentative="1">
      <w:start w:val="1"/>
      <w:numFmt w:val="bullet"/>
      <w:lvlText w:val=""/>
      <w:lvlJc w:val="left"/>
      <w:pPr>
        <w:tabs>
          <w:tab w:val="num" w:pos="2880"/>
        </w:tabs>
        <w:ind w:left="2880" w:hanging="360"/>
      </w:pPr>
      <w:rPr>
        <w:rFonts w:ascii="Wingdings" w:hAnsi="Wingdings" w:hint="default"/>
      </w:rPr>
    </w:lvl>
    <w:lvl w:ilvl="4" w:tplc="FDE4983C" w:tentative="1">
      <w:start w:val="1"/>
      <w:numFmt w:val="bullet"/>
      <w:lvlText w:val=""/>
      <w:lvlJc w:val="left"/>
      <w:pPr>
        <w:tabs>
          <w:tab w:val="num" w:pos="3600"/>
        </w:tabs>
        <w:ind w:left="3600" w:hanging="360"/>
      </w:pPr>
      <w:rPr>
        <w:rFonts w:ascii="Wingdings" w:hAnsi="Wingdings" w:hint="default"/>
      </w:rPr>
    </w:lvl>
    <w:lvl w:ilvl="5" w:tplc="A9FEFD16" w:tentative="1">
      <w:start w:val="1"/>
      <w:numFmt w:val="bullet"/>
      <w:lvlText w:val=""/>
      <w:lvlJc w:val="left"/>
      <w:pPr>
        <w:tabs>
          <w:tab w:val="num" w:pos="4320"/>
        </w:tabs>
        <w:ind w:left="4320" w:hanging="360"/>
      </w:pPr>
      <w:rPr>
        <w:rFonts w:ascii="Wingdings" w:hAnsi="Wingdings" w:hint="default"/>
      </w:rPr>
    </w:lvl>
    <w:lvl w:ilvl="6" w:tplc="E3107ACA" w:tentative="1">
      <w:start w:val="1"/>
      <w:numFmt w:val="bullet"/>
      <w:lvlText w:val=""/>
      <w:lvlJc w:val="left"/>
      <w:pPr>
        <w:tabs>
          <w:tab w:val="num" w:pos="5040"/>
        </w:tabs>
        <w:ind w:left="5040" w:hanging="360"/>
      </w:pPr>
      <w:rPr>
        <w:rFonts w:ascii="Wingdings" w:hAnsi="Wingdings" w:hint="default"/>
      </w:rPr>
    </w:lvl>
    <w:lvl w:ilvl="7" w:tplc="FEC0D53A" w:tentative="1">
      <w:start w:val="1"/>
      <w:numFmt w:val="bullet"/>
      <w:lvlText w:val=""/>
      <w:lvlJc w:val="left"/>
      <w:pPr>
        <w:tabs>
          <w:tab w:val="num" w:pos="5760"/>
        </w:tabs>
        <w:ind w:left="5760" w:hanging="360"/>
      </w:pPr>
      <w:rPr>
        <w:rFonts w:ascii="Wingdings" w:hAnsi="Wingdings" w:hint="default"/>
      </w:rPr>
    </w:lvl>
    <w:lvl w:ilvl="8" w:tplc="8ED4EEEA"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33D45C1"/>
    <w:multiLevelType w:val="hybridMultilevel"/>
    <w:tmpl w:val="B5285B44"/>
    <w:lvl w:ilvl="0" w:tplc="8AB6F020">
      <w:start w:val="1"/>
      <w:numFmt w:val="decimal"/>
      <w:lvlText w:val="(%1)"/>
      <w:lvlJc w:val="left"/>
      <w:pPr>
        <w:ind w:left="360" w:hanging="360"/>
      </w:pPr>
      <w:rPr>
        <w:rFonts w:hint="default"/>
      </w:rPr>
    </w:lvl>
    <w:lvl w:ilvl="1" w:tplc="948EA72E">
      <w:start w:val="1"/>
      <w:numFmt w:val="lowerLetter"/>
      <w:lvlText w:val="%2."/>
      <w:lvlJc w:val="left"/>
      <w:pPr>
        <w:ind w:left="1080" w:hanging="360"/>
      </w:pPr>
      <w:rPr>
        <w:b w:val="0"/>
        <w:bCs w:val="0"/>
      </w:rPr>
    </w:lvl>
    <w:lvl w:ilvl="2" w:tplc="38683F8C">
      <w:start w:val="1"/>
      <w:numFmt w:val="upperLetter"/>
      <w:lvlText w:val="%3."/>
      <w:lvlJc w:val="left"/>
      <w:pPr>
        <w:ind w:left="1980" w:hanging="360"/>
      </w:pPr>
      <w:rPr>
        <w:rFonts w:hint="default"/>
        <w:b/>
        <w:bCs/>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3D204C9"/>
    <w:multiLevelType w:val="hybridMultilevel"/>
    <w:tmpl w:val="6138FE96"/>
    <w:lvl w:ilvl="0" w:tplc="66A06CB8">
      <w:start w:val="1"/>
      <w:numFmt w:val="decimal"/>
      <w:lvlText w:val="(%1)"/>
      <w:lvlJc w:val="left"/>
      <w:pPr>
        <w:tabs>
          <w:tab w:val="num" w:pos="720"/>
        </w:tabs>
        <w:ind w:left="720" w:hanging="360"/>
      </w:pPr>
    </w:lvl>
    <w:lvl w:ilvl="1" w:tplc="5EA2D86E" w:tentative="1">
      <w:start w:val="1"/>
      <w:numFmt w:val="decimal"/>
      <w:lvlText w:val="(%2)"/>
      <w:lvlJc w:val="left"/>
      <w:pPr>
        <w:tabs>
          <w:tab w:val="num" w:pos="1440"/>
        </w:tabs>
        <w:ind w:left="1440" w:hanging="360"/>
      </w:pPr>
    </w:lvl>
    <w:lvl w:ilvl="2" w:tplc="7F1CB286" w:tentative="1">
      <w:start w:val="1"/>
      <w:numFmt w:val="decimal"/>
      <w:lvlText w:val="(%3)"/>
      <w:lvlJc w:val="left"/>
      <w:pPr>
        <w:tabs>
          <w:tab w:val="num" w:pos="2160"/>
        </w:tabs>
        <w:ind w:left="2160" w:hanging="360"/>
      </w:pPr>
    </w:lvl>
    <w:lvl w:ilvl="3" w:tplc="61B4A6F4" w:tentative="1">
      <w:start w:val="1"/>
      <w:numFmt w:val="decimal"/>
      <w:lvlText w:val="(%4)"/>
      <w:lvlJc w:val="left"/>
      <w:pPr>
        <w:tabs>
          <w:tab w:val="num" w:pos="2880"/>
        </w:tabs>
        <w:ind w:left="2880" w:hanging="360"/>
      </w:pPr>
    </w:lvl>
    <w:lvl w:ilvl="4" w:tplc="68D2B77A" w:tentative="1">
      <w:start w:val="1"/>
      <w:numFmt w:val="decimal"/>
      <w:lvlText w:val="(%5)"/>
      <w:lvlJc w:val="left"/>
      <w:pPr>
        <w:tabs>
          <w:tab w:val="num" w:pos="3600"/>
        </w:tabs>
        <w:ind w:left="3600" w:hanging="360"/>
      </w:pPr>
    </w:lvl>
    <w:lvl w:ilvl="5" w:tplc="61EAAA1A" w:tentative="1">
      <w:start w:val="1"/>
      <w:numFmt w:val="decimal"/>
      <w:lvlText w:val="(%6)"/>
      <w:lvlJc w:val="left"/>
      <w:pPr>
        <w:tabs>
          <w:tab w:val="num" w:pos="4320"/>
        </w:tabs>
        <w:ind w:left="4320" w:hanging="360"/>
      </w:pPr>
    </w:lvl>
    <w:lvl w:ilvl="6" w:tplc="12EE75D2" w:tentative="1">
      <w:start w:val="1"/>
      <w:numFmt w:val="decimal"/>
      <w:lvlText w:val="(%7)"/>
      <w:lvlJc w:val="left"/>
      <w:pPr>
        <w:tabs>
          <w:tab w:val="num" w:pos="5040"/>
        </w:tabs>
        <w:ind w:left="5040" w:hanging="360"/>
      </w:pPr>
    </w:lvl>
    <w:lvl w:ilvl="7" w:tplc="56683610" w:tentative="1">
      <w:start w:val="1"/>
      <w:numFmt w:val="decimal"/>
      <w:lvlText w:val="(%8)"/>
      <w:lvlJc w:val="left"/>
      <w:pPr>
        <w:tabs>
          <w:tab w:val="num" w:pos="5760"/>
        </w:tabs>
        <w:ind w:left="5760" w:hanging="360"/>
      </w:pPr>
    </w:lvl>
    <w:lvl w:ilvl="8" w:tplc="69BCC382" w:tentative="1">
      <w:start w:val="1"/>
      <w:numFmt w:val="decimal"/>
      <w:lvlText w:val="(%9)"/>
      <w:lvlJc w:val="left"/>
      <w:pPr>
        <w:tabs>
          <w:tab w:val="num" w:pos="6480"/>
        </w:tabs>
        <w:ind w:left="6480" w:hanging="360"/>
      </w:pPr>
    </w:lvl>
  </w:abstractNum>
  <w:abstractNum w:abstractNumId="21" w15:restartNumberingAfterBreak="0">
    <w:nsid w:val="452E4BBA"/>
    <w:multiLevelType w:val="hybridMultilevel"/>
    <w:tmpl w:val="C5C0E1C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2" w15:restartNumberingAfterBreak="0">
    <w:nsid w:val="45E6410C"/>
    <w:multiLevelType w:val="hybridMultilevel"/>
    <w:tmpl w:val="37DEC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9432B6"/>
    <w:multiLevelType w:val="hybridMultilevel"/>
    <w:tmpl w:val="55DAE58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4" w15:restartNumberingAfterBreak="0">
    <w:nsid w:val="530659B2"/>
    <w:multiLevelType w:val="hybridMultilevel"/>
    <w:tmpl w:val="9456403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537B6FA0"/>
    <w:multiLevelType w:val="hybridMultilevel"/>
    <w:tmpl w:val="9CB8C7C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56B21A9"/>
    <w:multiLevelType w:val="hybridMultilevel"/>
    <w:tmpl w:val="1D1064D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8C078B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C2D6FDC"/>
    <w:multiLevelType w:val="hybridMultilevel"/>
    <w:tmpl w:val="466C066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C6F4EFE"/>
    <w:multiLevelType w:val="hybridMultilevel"/>
    <w:tmpl w:val="79AC293C"/>
    <w:lvl w:ilvl="0" w:tplc="6B287CF0">
      <w:start w:val="1"/>
      <w:numFmt w:val="bullet"/>
      <w:lvlText w:val=""/>
      <w:lvlJc w:val="left"/>
      <w:pPr>
        <w:tabs>
          <w:tab w:val="num" w:pos="720"/>
        </w:tabs>
        <w:ind w:left="720" w:hanging="360"/>
      </w:pPr>
      <w:rPr>
        <w:rFonts w:ascii="Wingdings" w:hAnsi="Wingdings" w:hint="default"/>
      </w:rPr>
    </w:lvl>
    <w:lvl w:ilvl="1" w:tplc="985A56D8" w:tentative="1">
      <w:start w:val="1"/>
      <w:numFmt w:val="bullet"/>
      <w:lvlText w:val=""/>
      <w:lvlJc w:val="left"/>
      <w:pPr>
        <w:tabs>
          <w:tab w:val="num" w:pos="1440"/>
        </w:tabs>
        <w:ind w:left="1440" w:hanging="360"/>
      </w:pPr>
      <w:rPr>
        <w:rFonts w:ascii="Wingdings" w:hAnsi="Wingdings" w:hint="default"/>
      </w:rPr>
    </w:lvl>
    <w:lvl w:ilvl="2" w:tplc="20EA1D98" w:tentative="1">
      <w:start w:val="1"/>
      <w:numFmt w:val="bullet"/>
      <w:lvlText w:val=""/>
      <w:lvlJc w:val="left"/>
      <w:pPr>
        <w:tabs>
          <w:tab w:val="num" w:pos="2160"/>
        </w:tabs>
        <w:ind w:left="2160" w:hanging="360"/>
      </w:pPr>
      <w:rPr>
        <w:rFonts w:ascii="Wingdings" w:hAnsi="Wingdings" w:hint="default"/>
      </w:rPr>
    </w:lvl>
    <w:lvl w:ilvl="3" w:tplc="B4D04074" w:tentative="1">
      <w:start w:val="1"/>
      <w:numFmt w:val="bullet"/>
      <w:lvlText w:val=""/>
      <w:lvlJc w:val="left"/>
      <w:pPr>
        <w:tabs>
          <w:tab w:val="num" w:pos="2880"/>
        </w:tabs>
        <w:ind w:left="2880" w:hanging="360"/>
      </w:pPr>
      <w:rPr>
        <w:rFonts w:ascii="Wingdings" w:hAnsi="Wingdings" w:hint="default"/>
      </w:rPr>
    </w:lvl>
    <w:lvl w:ilvl="4" w:tplc="0E22A25E" w:tentative="1">
      <w:start w:val="1"/>
      <w:numFmt w:val="bullet"/>
      <w:lvlText w:val=""/>
      <w:lvlJc w:val="left"/>
      <w:pPr>
        <w:tabs>
          <w:tab w:val="num" w:pos="3600"/>
        </w:tabs>
        <w:ind w:left="3600" w:hanging="360"/>
      </w:pPr>
      <w:rPr>
        <w:rFonts w:ascii="Wingdings" w:hAnsi="Wingdings" w:hint="default"/>
      </w:rPr>
    </w:lvl>
    <w:lvl w:ilvl="5" w:tplc="8A4E7986" w:tentative="1">
      <w:start w:val="1"/>
      <w:numFmt w:val="bullet"/>
      <w:lvlText w:val=""/>
      <w:lvlJc w:val="left"/>
      <w:pPr>
        <w:tabs>
          <w:tab w:val="num" w:pos="4320"/>
        </w:tabs>
        <w:ind w:left="4320" w:hanging="360"/>
      </w:pPr>
      <w:rPr>
        <w:rFonts w:ascii="Wingdings" w:hAnsi="Wingdings" w:hint="default"/>
      </w:rPr>
    </w:lvl>
    <w:lvl w:ilvl="6" w:tplc="8C401B4E" w:tentative="1">
      <w:start w:val="1"/>
      <w:numFmt w:val="bullet"/>
      <w:lvlText w:val=""/>
      <w:lvlJc w:val="left"/>
      <w:pPr>
        <w:tabs>
          <w:tab w:val="num" w:pos="5040"/>
        </w:tabs>
        <w:ind w:left="5040" w:hanging="360"/>
      </w:pPr>
      <w:rPr>
        <w:rFonts w:ascii="Wingdings" w:hAnsi="Wingdings" w:hint="default"/>
      </w:rPr>
    </w:lvl>
    <w:lvl w:ilvl="7" w:tplc="DC58C4C0" w:tentative="1">
      <w:start w:val="1"/>
      <w:numFmt w:val="bullet"/>
      <w:lvlText w:val=""/>
      <w:lvlJc w:val="left"/>
      <w:pPr>
        <w:tabs>
          <w:tab w:val="num" w:pos="5760"/>
        </w:tabs>
        <w:ind w:left="5760" w:hanging="360"/>
      </w:pPr>
      <w:rPr>
        <w:rFonts w:ascii="Wingdings" w:hAnsi="Wingdings" w:hint="default"/>
      </w:rPr>
    </w:lvl>
    <w:lvl w:ilvl="8" w:tplc="6F3E2DE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E536C42"/>
    <w:multiLevelType w:val="hybridMultilevel"/>
    <w:tmpl w:val="C226E0C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1D8238C"/>
    <w:multiLevelType w:val="hybridMultilevel"/>
    <w:tmpl w:val="F6C8DB92"/>
    <w:lvl w:ilvl="0" w:tplc="FC82A350">
      <w:start w:val="1"/>
      <w:numFmt w:val="upperLetter"/>
      <w:lvlText w:val="%1."/>
      <w:lvlJc w:val="left"/>
      <w:pPr>
        <w:ind w:left="3905" w:hanging="360"/>
      </w:pPr>
      <w:rPr>
        <w:b/>
        <w:bCs/>
      </w:rPr>
    </w:lvl>
    <w:lvl w:ilvl="1" w:tplc="6DEA2CAC">
      <w:start w:val="1"/>
      <w:numFmt w:val="lowerLetter"/>
      <w:lvlText w:val="%2."/>
      <w:lvlJc w:val="left"/>
      <w:pPr>
        <w:ind w:left="4625" w:hanging="360"/>
      </w:pPr>
    </w:lvl>
    <w:lvl w:ilvl="2" w:tplc="447817B0">
      <w:start w:val="1"/>
      <w:numFmt w:val="lowerRoman"/>
      <w:lvlText w:val="%3."/>
      <w:lvlJc w:val="right"/>
      <w:pPr>
        <w:ind w:left="5345" w:hanging="180"/>
      </w:pPr>
    </w:lvl>
    <w:lvl w:ilvl="3" w:tplc="3F586C26">
      <w:start w:val="1"/>
      <w:numFmt w:val="decimal"/>
      <w:lvlText w:val="%4."/>
      <w:lvlJc w:val="left"/>
      <w:pPr>
        <w:ind w:left="6065" w:hanging="360"/>
      </w:pPr>
    </w:lvl>
    <w:lvl w:ilvl="4" w:tplc="74462AD6">
      <w:start w:val="1"/>
      <w:numFmt w:val="lowerLetter"/>
      <w:lvlText w:val="%5."/>
      <w:lvlJc w:val="left"/>
      <w:pPr>
        <w:ind w:left="6785" w:hanging="360"/>
      </w:pPr>
    </w:lvl>
    <w:lvl w:ilvl="5" w:tplc="DA64C54E">
      <w:start w:val="1"/>
      <w:numFmt w:val="lowerRoman"/>
      <w:lvlText w:val="%6."/>
      <w:lvlJc w:val="right"/>
      <w:pPr>
        <w:ind w:left="7505" w:hanging="180"/>
      </w:pPr>
    </w:lvl>
    <w:lvl w:ilvl="6" w:tplc="B4909984">
      <w:start w:val="1"/>
      <w:numFmt w:val="decimal"/>
      <w:lvlText w:val="%7."/>
      <w:lvlJc w:val="left"/>
      <w:pPr>
        <w:ind w:left="8225" w:hanging="360"/>
      </w:pPr>
    </w:lvl>
    <w:lvl w:ilvl="7" w:tplc="E1007E4E">
      <w:start w:val="1"/>
      <w:numFmt w:val="lowerLetter"/>
      <w:lvlText w:val="%8."/>
      <w:lvlJc w:val="left"/>
      <w:pPr>
        <w:ind w:left="8945" w:hanging="360"/>
      </w:pPr>
    </w:lvl>
    <w:lvl w:ilvl="8" w:tplc="F75062B0">
      <w:start w:val="1"/>
      <w:numFmt w:val="lowerRoman"/>
      <w:lvlText w:val="%9."/>
      <w:lvlJc w:val="right"/>
      <w:pPr>
        <w:ind w:left="9665" w:hanging="180"/>
      </w:pPr>
    </w:lvl>
  </w:abstractNum>
  <w:abstractNum w:abstractNumId="32" w15:restartNumberingAfterBreak="0">
    <w:nsid w:val="644D197F"/>
    <w:multiLevelType w:val="hybridMultilevel"/>
    <w:tmpl w:val="B06476B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68B81C29"/>
    <w:multiLevelType w:val="hybridMultilevel"/>
    <w:tmpl w:val="76C6E4DC"/>
    <w:lvl w:ilvl="0" w:tplc="7324C418">
      <w:start w:val="1"/>
      <w:numFmt w:val="lowerRoman"/>
      <w:lvlText w:val="(%1)"/>
      <w:lvlJc w:val="left"/>
      <w:pPr>
        <w:ind w:left="820" w:hanging="720"/>
      </w:pPr>
    </w:lvl>
    <w:lvl w:ilvl="1" w:tplc="40090019">
      <w:start w:val="1"/>
      <w:numFmt w:val="lowerLetter"/>
      <w:lvlText w:val="%2."/>
      <w:lvlJc w:val="left"/>
      <w:pPr>
        <w:ind w:left="1180" w:hanging="360"/>
      </w:pPr>
    </w:lvl>
    <w:lvl w:ilvl="2" w:tplc="4009001B">
      <w:start w:val="1"/>
      <w:numFmt w:val="lowerRoman"/>
      <w:lvlText w:val="%3."/>
      <w:lvlJc w:val="right"/>
      <w:pPr>
        <w:ind w:left="1900" w:hanging="180"/>
      </w:pPr>
    </w:lvl>
    <w:lvl w:ilvl="3" w:tplc="4009000F">
      <w:start w:val="1"/>
      <w:numFmt w:val="decimal"/>
      <w:lvlText w:val="%4."/>
      <w:lvlJc w:val="left"/>
      <w:pPr>
        <w:ind w:left="2620" w:hanging="360"/>
      </w:pPr>
    </w:lvl>
    <w:lvl w:ilvl="4" w:tplc="40090019">
      <w:start w:val="1"/>
      <w:numFmt w:val="lowerLetter"/>
      <w:lvlText w:val="%5."/>
      <w:lvlJc w:val="left"/>
      <w:pPr>
        <w:ind w:left="3340" w:hanging="360"/>
      </w:pPr>
    </w:lvl>
    <w:lvl w:ilvl="5" w:tplc="4009001B">
      <w:start w:val="1"/>
      <w:numFmt w:val="lowerRoman"/>
      <w:lvlText w:val="%6."/>
      <w:lvlJc w:val="right"/>
      <w:pPr>
        <w:ind w:left="4060" w:hanging="180"/>
      </w:pPr>
    </w:lvl>
    <w:lvl w:ilvl="6" w:tplc="4009000F">
      <w:start w:val="1"/>
      <w:numFmt w:val="decimal"/>
      <w:lvlText w:val="%7."/>
      <w:lvlJc w:val="left"/>
      <w:pPr>
        <w:ind w:left="4780" w:hanging="360"/>
      </w:pPr>
    </w:lvl>
    <w:lvl w:ilvl="7" w:tplc="40090019">
      <w:start w:val="1"/>
      <w:numFmt w:val="lowerLetter"/>
      <w:lvlText w:val="%8."/>
      <w:lvlJc w:val="left"/>
      <w:pPr>
        <w:ind w:left="5500" w:hanging="360"/>
      </w:pPr>
    </w:lvl>
    <w:lvl w:ilvl="8" w:tplc="4009001B">
      <w:start w:val="1"/>
      <w:numFmt w:val="lowerRoman"/>
      <w:lvlText w:val="%9."/>
      <w:lvlJc w:val="right"/>
      <w:pPr>
        <w:ind w:left="6220" w:hanging="180"/>
      </w:pPr>
    </w:lvl>
  </w:abstractNum>
  <w:abstractNum w:abstractNumId="34" w15:restartNumberingAfterBreak="0">
    <w:nsid w:val="68E60FA4"/>
    <w:multiLevelType w:val="hybridMultilevel"/>
    <w:tmpl w:val="7EDE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60459D"/>
    <w:multiLevelType w:val="hybridMultilevel"/>
    <w:tmpl w:val="40D6C68A"/>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6DA22AAC"/>
    <w:multiLevelType w:val="hybridMultilevel"/>
    <w:tmpl w:val="648CE51A"/>
    <w:lvl w:ilvl="0" w:tplc="E140DBF0">
      <w:start w:val="1"/>
      <w:numFmt w:val="upperLetter"/>
      <w:lvlText w:val="%1."/>
      <w:lvlJc w:val="left"/>
      <w:pPr>
        <w:ind w:left="19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C5673C"/>
    <w:multiLevelType w:val="hybridMultilevel"/>
    <w:tmpl w:val="552E613C"/>
    <w:lvl w:ilvl="0" w:tplc="90547592">
      <w:start w:val="1"/>
      <w:numFmt w:val="bullet"/>
      <w:lvlText w:val="•"/>
      <w:lvlJc w:val="left"/>
      <w:pPr>
        <w:tabs>
          <w:tab w:val="num" w:pos="720"/>
        </w:tabs>
        <w:ind w:left="720" w:hanging="360"/>
      </w:pPr>
      <w:rPr>
        <w:rFonts w:ascii="Arial" w:hAnsi="Arial" w:hint="default"/>
      </w:rPr>
    </w:lvl>
    <w:lvl w:ilvl="1" w:tplc="F2DC7904" w:tentative="1">
      <w:start w:val="1"/>
      <w:numFmt w:val="bullet"/>
      <w:lvlText w:val="•"/>
      <w:lvlJc w:val="left"/>
      <w:pPr>
        <w:tabs>
          <w:tab w:val="num" w:pos="1440"/>
        </w:tabs>
        <w:ind w:left="1440" w:hanging="360"/>
      </w:pPr>
      <w:rPr>
        <w:rFonts w:ascii="Arial" w:hAnsi="Arial" w:hint="default"/>
      </w:rPr>
    </w:lvl>
    <w:lvl w:ilvl="2" w:tplc="1E90FBBA" w:tentative="1">
      <w:start w:val="1"/>
      <w:numFmt w:val="bullet"/>
      <w:lvlText w:val="•"/>
      <w:lvlJc w:val="left"/>
      <w:pPr>
        <w:tabs>
          <w:tab w:val="num" w:pos="2160"/>
        </w:tabs>
        <w:ind w:left="2160" w:hanging="360"/>
      </w:pPr>
      <w:rPr>
        <w:rFonts w:ascii="Arial" w:hAnsi="Arial" w:hint="default"/>
      </w:rPr>
    </w:lvl>
    <w:lvl w:ilvl="3" w:tplc="A2C4BE08" w:tentative="1">
      <w:start w:val="1"/>
      <w:numFmt w:val="bullet"/>
      <w:lvlText w:val="•"/>
      <w:lvlJc w:val="left"/>
      <w:pPr>
        <w:tabs>
          <w:tab w:val="num" w:pos="2880"/>
        </w:tabs>
        <w:ind w:left="2880" w:hanging="360"/>
      </w:pPr>
      <w:rPr>
        <w:rFonts w:ascii="Arial" w:hAnsi="Arial" w:hint="default"/>
      </w:rPr>
    </w:lvl>
    <w:lvl w:ilvl="4" w:tplc="CB68F88A" w:tentative="1">
      <w:start w:val="1"/>
      <w:numFmt w:val="bullet"/>
      <w:lvlText w:val="•"/>
      <w:lvlJc w:val="left"/>
      <w:pPr>
        <w:tabs>
          <w:tab w:val="num" w:pos="3600"/>
        </w:tabs>
        <w:ind w:left="3600" w:hanging="360"/>
      </w:pPr>
      <w:rPr>
        <w:rFonts w:ascii="Arial" w:hAnsi="Arial" w:hint="default"/>
      </w:rPr>
    </w:lvl>
    <w:lvl w:ilvl="5" w:tplc="5654588C" w:tentative="1">
      <w:start w:val="1"/>
      <w:numFmt w:val="bullet"/>
      <w:lvlText w:val="•"/>
      <w:lvlJc w:val="left"/>
      <w:pPr>
        <w:tabs>
          <w:tab w:val="num" w:pos="4320"/>
        </w:tabs>
        <w:ind w:left="4320" w:hanging="360"/>
      </w:pPr>
      <w:rPr>
        <w:rFonts w:ascii="Arial" w:hAnsi="Arial" w:hint="default"/>
      </w:rPr>
    </w:lvl>
    <w:lvl w:ilvl="6" w:tplc="66E6DB94" w:tentative="1">
      <w:start w:val="1"/>
      <w:numFmt w:val="bullet"/>
      <w:lvlText w:val="•"/>
      <w:lvlJc w:val="left"/>
      <w:pPr>
        <w:tabs>
          <w:tab w:val="num" w:pos="5040"/>
        </w:tabs>
        <w:ind w:left="5040" w:hanging="360"/>
      </w:pPr>
      <w:rPr>
        <w:rFonts w:ascii="Arial" w:hAnsi="Arial" w:hint="default"/>
      </w:rPr>
    </w:lvl>
    <w:lvl w:ilvl="7" w:tplc="7F2AE0F4" w:tentative="1">
      <w:start w:val="1"/>
      <w:numFmt w:val="bullet"/>
      <w:lvlText w:val="•"/>
      <w:lvlJc w:val="left"/>
      <w:pPr>
        <w:tabs>
          <w:tab w:val="num" w:pos="5760"/>
        </w:tabs>
        <w:ind w:left="5760" w:hanging="360"/>
      </w:pPr>
      <w:rPr>
        <w:rFonts w:ascii="Arial" w:hAnsi="Arial" w:hint="default"/>
      </w:rPr>
    </w:lvl>
    <w:lvl w:ilvl="8" w:tplc="82DCC5A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1E47854"/>
    <w:multiLevelType w:val="hybridMultilevel"/>
    <w:tmpl w:val="A1942322"/>
    <w:lvl w:ilvl="0" w:tplc="B3983B04">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9" w15:restartNumberingAfterBreak="0">
    <w:nsid w:val="74DB410B"/>
    <w:multiLevelType w:val="hybridMultilevel"/>
    <w:tmpl w:val="231EBCE0"/>
    <w:lvl w:ilvl="0" w:tplc="8DB28DAE">
      <w:start w:val="1"/>
      <w:numFmt w:val="bullet"/>
      <w:lvlText w:val=""/>
      <w:lvlJc w:val="left"/>
      <w:pPr>
        <w:tabs>
          <w:tab w:val="num" w:pos="720"/>
        </w:tabs>
        <w:ind w:left="720" w:hanging="360"/>
      </w:pPr>
      <w:rPr>
        <w:rFonts w:ascii="Wingdings" w:hAnsi="Wingdings" w:hint="default"/>
      </w:rPr>
    </w:lvl>
    <w:lvl w:ilvl="1" w:tplc="C1F2FC2C">
      <w:start w:val="1"/>
      <w:numFmt w:val="bullet"/>
      <w:lvlText w:val=""/>
      <w:lvlJc w:val="left"/>
      <w:pPr>
        <w:tabs>
          <w:tab w:val="num" w:pos="1440"/>
        </w:tabs>
        <w:ind w:left="1440" w:hanging="360"/>
      </w:pPr>
      <w:rPr>
        <w:rFonts w:ascii="Wingdings" w:hAnsi="Wingdings" w:hint="default"/>
      </w:rPr>
    </w:lvl>
    <w:lvl w:ilvl="2" w:tplc="AEE2A1E0" w:tentative="1">
      <w:start w:val="1"/>
      <w:numFmt w:val="bullet"/>
      <w:lvlText w:val=""/>
      <w:lvlJc w:val="left"/>
      <w:pPr>
        <w:tabs>
          <w:tab w:val="num" w:pos="2160"/>
        </w:tabs>
        <w:ind w:left="2160" w:hanging="360"/>
      </w:pPr>
      <w:rPr>
        <w:rFonts w:ascii="Wingdings" w:hAnsi="Wingdings" w:hint="default"/>
      </w:rPr>
    </w:lvl>
    <w:lvl w:ilvl="3" w:tplc="B2C4A024" w:tentative="1">
      <w:start w:val="1"/>
      <w:numFmt w:val="bullet"/>
      <w:lvlText w:val=""/>
      <w:lvlJc w:val="left"/>
      <w:pPr>
        <w:tabs>
          <w:tab w:val="num" w:pos="2880"/>
        </w:tabs>
        <w:ind w:left="2880" w:hanging="360"/>
      </w:pPr>
      <w:rPr>
        <w:rFonts w:ascii="Wingdings" w:hAnsi="Wingdings" w:hint="default"/>
      </w:rPr>
    </w:lvl>
    <w:lvl w:ilvl="4" w:tplc="29283A62" w:tentative="1">
      <w:start w:val="1"/>
      <w:numFmt w:val="bullet"/>
      <w:lvlText w:val=""/>
      <w:lvlJc w:val="left"/>
      <w:pPr>
        <w:tabs>
          <w:tab w:val="num" w:pos="3600"/>
        </w:tabs>
        <w:ind w:left="3600" w:hanging="360"/>
      </w:pPr>
      <w:rPr>
        <w:rFonts w:ascii="Wingdings" w:hAnsi="Wingdings" w:hint="default"/>
      </w:rPr>
    </w:lvl>
    <w:lvl w:ilvl="5" w:tplc="2AB84B9A" w:tentative="1">
      <w:start w:val="1"/>
      <w:numFmt w:val="bullet"/>
      <w:lvlText w:val=""/>
      <w:lvlJc w:val="left"/>
      <w:pPr>
        <w:tabs>
          <w:tab w:val="num" w:pos="4320"/>
        </w:tabs>
        <w:ind w:left="4320" w:hanging="360"/>
      </w:pPr>
      <w:rPr>
        <w:rFonts w:ascii="Wingdings" w:hAnsi="Wingdings" w:hint="default"/>
      </w:rPr>
    </w:lvl>
    <w:lvl w:ilvl="6" w:tplc="C52E18F8" w:tentative="1">
      <w:start w:val="1"/>
      <w:numFmt w:val="bullet"/>
      <w:lvlText w:val=""/>
      <w:lvlJc w:val="left"/>
      <w:pPr>
        <w:tabs>
          <w:tab w:val="num" w:pos="5040"/>
        </w:tabs>
        <w:ind w:left="5040" w:hanging="360"/>
      </w:pPr>
      <w:rPr>
        <w:rFonts w:ascii="Wingdings" w:hAnsi="Wingdings" w:hint="default"/>
      </w:rPr>
    </w:lvl>
    <w:lvl w:ilvl="7" w:tplc="2EEECFB2" w:tentative="1">
      <w:start w:val="1"/>
      <w:numFmt w:val="bullet"/>
      <w:lvlText w:val=""/>
      <w:lvlJc w:val="left"/>
      <w:pPr>
        <w:tabs>
          <w:tab w:val="num" w:pos="5760"/>
        </w:tabs>
        <w:ind w:left="5760" w:hanging="360"/>
      </w:pPr>
      <w:rPr>
        <w:rFonts w:ascii="Wingdings" w:hAnsi="Wingdings" w:hint="default"/>
      </w:rPr>
    </w:lvl>
    <w:lvl w:ilvl="8" w:tplc="8D26586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5AE70E8"/>
    <w:multiLevelType w:val="multilevel"/>
    <w:tmpl w:val="F6C8DB92"/>
    <w:styleLink w:val="Style2"/>
    <w:lvl w:ilvl="0">
      <w:start w:val="1"/>
      <w:numFmt w:val="upperLetter"/>
      <w:lvlText w:val="%1."/>
      <w:lvlJc w:val="left"/>
      <w:pPr>
        <w:ind w:left="3905" w:hanging="360"/>
      </w:pPr>
      <w:rPr>
        <w:b/>
        <w:bCs/>
      </w:rPr>
    </w:lvl>
    <w:lvl w:ilvl="1">
      <w:start w:val="1"/>
      <w:numFmt w:val="lowerLetter"/>
      <w:lvlText w:val="%2."/>
      <w:lvlJc w:val="left"/>
      <w:pPr>
        <w:ind w:left="4625" w:hanging="360"/>
      </w:pPr>
    </w:lvl>
    <w:lvl w:ilvl="2">
      <w:start w:val="1"/>
      <w:numFmt w:val="lowerRoman"/>
      <w:lvlText w:val="%3."/>
      <w:lvlJc w:val="right"/>
      <w:pPr>
        <w:ind w:left="5345" w:hanging="180"/>
      </w:pPr>
    </w:lvl>
    <w:lvl w:ilvl="3">
      <w:start w:val="1"/>
      <w:numFmt w:val="decimal"/>
      <w:lvlText w:val="%4."/>
      <w:lvlJc w:val="left"/>
      <w:pPr>
        <w:ind w:left="6065" w:hanging="360"/>
      </w:pPr>
    </w:lvl>
    <w:lvl w:ilvl="4">
      <w:start w:val="1"/>
      <w:numFmt w:val="lowerLetter"/>
      <w:lvlText w:val="%5."/>
      <w:lvlJc w:val="left"/>
      <w:pPr>
        <w:ind w:left="6785" w:hanging="360"/>
      </w:pPr>
    </w:lvl>
    <w:lvl w:ilvl="5">
      <w:start w:val="1"/>
      <w:numFmt w:val="lowerRoman"/>
      <w:lvlText w:val="%6."/>
      <w:lvlJc w:val="right"/>
      <w:pPr>
        <w:ind w:left="7505" w:hanging="180"/>
      </w:pPr>
    </w:lvl>
    <w:lvl w:ilvl="6">
      <w:start w:val="1"/>
      <w:numFmt w:val="decimal"/>
      <w:lvlText w:val="%7."/>
      <w:lvlJc w:val="left"/>
      <w:pPr>
        <w:ind w:left="8225" w:hanging="360"/>
      </w:pPr>
    </w:lvl>
    <w:lvl w:ilvl="7">
      <w:start w:val="1"/>
      <w:numFmt w:val="lowerLetter"/>
      <w:lvlText w:val="%8."/>
      <w:lvlJc w:val="left"/>
      <w:pPr>
        <w:ind w:left="8945" w:hanging="360"/>
      </w:pPr>
    </w:lvl>
    <w:lvl w:ilvl="8">
      <w:start w:val="1"/>
      <w:numFmt w:val="lowerRoman"/>
      <w:lvlText w:val="%9."/>
      <w:lvlJc w:val="right"/>
      <w:pPr>
        <w:ind w:left="9665" w:hanging="180"/>
      </w:pPr>
    </w:lvl>
  </w:abstractNum>
  <w:abstractNum w:abstractNumId="41" w15:restartNumberingAfterBreak="0">
    <w:nsid w:val="7CC847E1"/>
    <w:multiLevelType w:val="hybridMultilevel"/>
    <w:tmpl w:val="B1601BD6"/>
    <w:lvl w:ilvl="0" w:tplc="579439EE">
      <w:start w:val="1"/>
      <w:numFmt w:val="bullet"/>
      <w:lvlText w:val="•"/>
      <w:lvlJc w:val="left"/>
      <w:pPr>
        <w:tabs>
          <w:tab w:val="num" w:pos="720"/>
        </w:tabs>
        <w:ind w:left="720" w:hanging="360"/>
      </w:pPr>
      <w:rPr>
        <w:rFonts w:ascii="Arial" w:hAnsi="Arial" w:hint="default"/>
      </w:rPr>
    </w:lvl>
    <w:lvl w:ilvl="1" w:tplc="B714337E" w:tentative="1">
      <w:start w:val="1"/>
      <w:numFmt w:val="bullet"/>
      <w:lvlText w:val="•"/>
      <w:lvlJc w:val="left"/>
      <w:pPr>
        <w:tabs>
          <w:tab w:val="num" w:pos="1440"/>
        </w:tabs>
        <w:ind w:left="1440" w:hanging="360"/>
      </w:pPr>
      <w:rPr>
        <w:rFonts w:ascii="Arial" w:hAnsi="Arial" w:hint="default"/>
      </w:rPr>
    </w:lvl>
    <w:lvl w:ilvl="2" w:tplc="D0365286" w:tentative="1">
      <w:start w:val="1"/>
      <w:numFmt w:val="bullet"/>
      <w:lvlText w:val="•"/>
      <w:lvlJc w:val="left"/>
      <w:pPr>
        <w:tabs>
          <w:tab w:val="num" w:pos="2160"/>
        </w:tabs>
        <w:ind w:left="2160" w:hanging="360"/>
      </w:pPr>
      <w:rPr>
        <w:rFonts w:ascii="Arial" w:hAnsi="Arial" w:hint="default"/>
      </w:rPr>
    </w:lvl>
    <w:lvl w:ilvl="3" w:tplc="40E05EEC" w:tentative="1">
      <w:start w:val="1"/>
      <w:numFmt w:val="bullet"/>
      <w:lvlText w:val="•"/>
      <w:lvlJc w:val="left"/>
      <w:pPr>
        <w:tabs>
          <w:tab w:val="num" w:pos="2880"/>
        </w:tabs>
        <w:ind w:left="2880" w:hanging="360"/>
      </w:pPr>
      <w:rPr>
        <w:rFonts w:ascii="Arial" w:hAnsi="Arial" w:hint="default"/>
      </w:rPr>
    </w:lvl>
    <w:lvl w:ilvl="4" w:tplc="1062C6FC" w:tentative="1">
      <w:start w:val="1"/>
      <w:numFmt w:val="bullet"/>
      <w:lvlText w:val="•"/>
      <w:lvlJc w:val="left"/>
      <w:pPr>
        <w:tabs>
          <w:tab w:val="num" w:pos="3600"/>
        </w:tabs>
        <w:ind w:left="3600" w:hanging="360"/>
      </w:pPr>
      <w:rPr>
        <w:rFonts w:ascii="Arial" w:hAnsi="Arial" w:hint="default"/>
      </w:rPr>
    </w:lvl>
    <w:lvl w:ilvl="5" w:tplc="52E45E9C" w:tentative="1">
      <w:start w:val="1"/>
      <w:numFmt w:val="bullet"/>
      <w:lvlText w:val="•"/>
      <w:lvlJc w:val="left"/>
      <w:pPr>
        <w:tabs>
          <w:tab w:val="num" w:pos="4320"/>
        </w:tabs>
        <w:ind w:left="4320" w:hanging="360"/>
      </w:pPr>
      <w:rPr>
        <w:rFonts w:ascii="Arial" w:hAnsi="Arial" w:hint="default"/>
      </w:rPr>
    </w:lvl>
    <w:lvl w:ilvl="6" w:tplc="19CCEB7E" w:tentative="1">
      <w:start w:val="1"/>
      <w:numFmt w:val="bullet"/>
      <w:lvlText w:val="•"/>
      <w:lvlJc w:val="left"/>
      <w:pPr>
        <w:tabs>
          <w:tab w:val="num" w:pos="5040"/>
        </w:tabs>
        <w:ind w:left="5040" w:hanging="360"/>
      </w:pPr>
      <w:rPr>
        <w:rFonts w:ascii="Arial" w:hAnsi="Arial" w:hint="default"/>
      </w:rPr>
    </w:lvl>
    <w:lvl w:ilvl="7" w:tplc="CC6E3CD2" w:tentative="1">
      <w:start w:val="1"/>
      <w:numFmt w:val="bullet"/>
      <w:lvlText w:val="•"/>
      <w:lvlJc w:val="left"/>
      <w:pPr>
        <w:tabs>
          <w:tab w:val="num" w:pos="5760"/>
        </w:tabs>
        <w:ind w:left="5760" w:hanging="360"/>
      </w:pPr>
      <w:rPr>
        <w:rFonts w:ascii="Arial" w:hAnsi="Arial" w:hint="default"/>
      </w:rPr>
    </w:lvl>
    <w:lvl w:ilvl="8" w:tplc="B3AEBAD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D550BA3"/>
    <w:multiLevelType w:val="hybridMultilevel"/>
    <w:tmpl w:val="5C56E194"/>
    <w:lvl w:ilvl="0" w:tplc="B3983B04">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num w:numId="1" w16cid:durableId="466092822">
    <w:abstractNumId w:val="28"/>
  </w:num>
  <w:num w:numId="2" w16cid:durableId="1400244815">
    <w:abstractNumId w:val="12"/>
  </w:num>
  <w:num w:numId="3" w16cid:durableId="1482388207">
    <w:abstractNumId w:val="19"/>
  </w:num>
  <w:num w:numId="4" w16cid:durableId="460390576">
    <w:abstractNumId w:val="35"/>
  </w:num>
  <w:num w:numId="5" w16cid:durableId="1345938179">
    <w:abstractNumId w:val="2"/>
  </w:num>
  <w:num w:numId="6" w16cid:durableId="492991540">
    <w:abstractNumId w:val="13"/>
  </w:num>
  <w:num w:numId="7" w16cid:durableId="921371151">
    <w:abstractNumId w:val="8"/>
  </w:num>
  <w:num w:numId="8" w16cid:durableId="1556969388">
    <w:abstractNumId w:val="31"/>
  </w:num>
  <w:num w:numId="9" w16cid:durableId="2124883421">
    <w:abstractNumId w:val="30"/>
  </w:num>
  <w:num w:numId="10" w16cid:durableId="1383749573">
    <w:abstractNumId w:val="15"/>
  </w:num>
  <w:num w:numId="11" w16cid:durableId="438527757">
    <w:abstractNumId w:val="16"/>
  </w:num>
  <w:num w:numId="12" w16cid:durableId="1494175109">
    <w:abstractNumId w:val="36"/>
  </w:num>
  <w:num w:numId="13" w16cid:durableId="1795901671">
    <w:abstractNumId w:val="11"/>
  </w:num>
  <w:num w:numId="14" w16cid:durableId="1999114588">
    <w:abstractNumId w:val="0"/>
  </w:num>
  <w:num w:numId="15" w16cid:durableId="423845404">
    <w:abstractNumId w:val="3"/>
  </w:num>
  <w:num w:numId="16" w16cid:durableId="1085761935">
    <w:abstractNumId w:val="5"/>
  </w:num>
  <w:num w:numId="17" w16cid:durableId="1665862378">
    <w:abstractNumId w:val="32"/>
  </w:num>
  <w:num w:numId="18" w16cid:durableId="1664116861">
    <w:abstractNumId w:val="25"/>
  </w:num>
  <w:num w:numId="19" w16cid:durableId="598178907">
    <w:abstractNumId w:val="37"/>
  </w:num>
  <w:num w:numId="20" w16cid:durableId="1179465502">
    <w:abstractNumId w:val="14"/>
  </w:num>
  <w:num w:numId="21" w16cid:durableId="979992384">
    <w:abstractNumId w:val="6"/>
  </w:num>
  <w:num w:numId="22" w16cid:durableId="1485584938">
    <w:abstractNumId w:val="9"/>
  </w:num>
  <w:num w:numId="23" w16cid:durableId="1467163923">
    <w:abstractNumId w:val="29"/>
  </w:num>
  <w:num w:numId="24" w16cid:durableId="824513465">
    <w:abstractNumId w:val="23"/>
  </w:num>
  <w:num w:numId="25" w16cid:durableId="2053383490">
    <w:abstractNumId w:val="26"/>
  </w:num>
  <w:num w:numId="26" w16cid:durableId="752429399">
    <w:abstractNumId w:val="7"/>
  </w:num>
  <w:num w:numId="27" w16cid:durableId="1533419803">
    <w:abstractNumId w:val="10"/>
  </w:num>
  <w:num w:numId="28" w16cid:durableId="1670206852">
    <w:abstractNumId w:val="20"/>
  </w:num>
  <w:num w:numId="29" w16cid:durableId="174544275">
    <w:abstractNumId w:val="39"/>
  </w:num>
  <w:num w:numId="30" w16cid:durableId="1252079424">
    <w:abstractNumId w:val="21"/>
  </w:num>
  <w:num w:numId="31" w16cid:durableId="1995864831">
    <w:abstractNumId w:val="38"/>
  </w:num>
  <w:num w:numId="32" w16cid:durableId="1581451226">
    <w:abstractNumId w:val="41"/>
  </w:num>
  <w:num w:numId="33" w16cid:durableId="147522412">
    <w:abstractNumId w:val="18"/>
  </w:num>
  <w:num w:numId="34" w16cid:durableId="1407075815">
    <w:abstractNumId w:val="42"/>
  </w:num>
  <w:num w:numId="35" w16cid:durableId="953829631">
    <w:abstractNumId w:val="17"/>
  </w:num>
  <w:num w:numId="36" w16cid:durableId="983895928">
    <w:abstractNumId w:val="34"/>
  </w:num>
  <w:num w:numId="37" w16cid:durableId="132842850">
    <w:abstractNumId w:val="12"/>
  </w:num>
  <w:num w:numId="38" w16cid:durableId="1609852920">
    <w:abstractNumId w:val="12"/>
  </w:num>
  <w:num w:numId="39" w16cid:durableId="538667721">
    <w:abstractNumId w:val="12"/>
  </w:num>
  <w:num w:numId="40" w16cid:durableId="1920408933">
    <w:abstractNumId w:val="12"/>
  </w:num>
  <w:num w:numId="41" w16cid:durableId="1652173704">
    <w:abstractNumId w:val="12"/>
  </w:num>
  <w:num w:numId="42" w16cid:durableId="125855068">
    <w:abstractNumId w:val="12"/>
  </w:num>
  <w:num w:numId="43" w16cid:durableId="1291520131">
    <w:abstractNumId w:val="40"/>
  </w:num>
  <w:num w:numId="44" w16cid:durableId="1002780908">
    <w:abstractNumId w:val="1"/>
  </w:num>
  <w:num w:numId="45" w16cid:durableId="96828050">
    <w:abstractNumId w:val="12"/>
  </w:num>
  <w:num w:numId="46" w16cid:durableId="1513836155">
    <w:abstractNumId w:val="12"/>
  </w:num>
  <w:num w:numId="47" w16cid:durableId="121269150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008992291">
    <w:abstractNumId w:val="12"/>
  </w:num>
  <w:num w:numId="49" w16cid:durableId="1292134778">
    <w:abstractNumId w:val="12"/>
  </w:num>
  <w:num w:numId="50" w16cid:durableId="1730567897">
    <w:abstractNumId w:val="24"/>
  </w:num>
  <w:num w:numId="51" w16cid:durableId="1733192224">
    <w:abstractNumId w:val="27"/>
  </w:num>
  <w:num w:numId="52" w16cid:durableId="200240758">
    <w:abstractNumId w:val="4"/>
  </w:num>
  <w:num w:numId="53" w16cid:durableId="2113360851">
    <w:abstractNumId w:val="22"/>
  </w:num>
  <w:num w:numId="54" w16cid:durableId="883831365">
    <w:abstractNumId w:val="12"/>
  </w:num>
  <w:num w:numId="55" w16cid:durableId="334579784">
    <w:abstractNumId w:val="12"/>
  </w:num>
  <w:num w:numId="56" w16cid:durableId="1716586788">
    <w:abstractNumId w:val="12"/>
  </w:num>
  <w:num w:numId="57" w16cid:durableId="995454231">
    <w:abstractNumId w:val="12"/>
  </w:num>
  <w:num w:numId="58" w16cid:durableId="789053742">
    <w:abstractNumId w:val="12"/>
  </w:num>
  <w:num w:numId="59" w16cid:durableId="1276450311">
    <w:abstractNumId w:val="12"/>
  </w:num>
  <w:num w:numId="60" w16cid:durableId="2020041921">
    <w:abstractNumId w:val="12"/>
  </w:num>
  <w:num w:numId="61" w16cid:durableId="1278297204">
    <w:abstractNumId w:val="12"/>
  </w:num>
  <w:num w:numId="62" w16cid:durableId="1456631070">
    <w:abstractNumId w:val="12"/>
  </w:num>
  <w:num w:numId="63" w16cid:durableId="2011518074">
    <w:abstractNumId w:val="12"/>
  </w:num>
  <w:num w:numId="64" w16cid:durableId="452797549">
    <w:abstractNumId w:val="12"/>
  </w:num>
  <w:num w:numId="65" w16cid:durableId="642122428">
    <w:abstractNumId w:val="12"/>
  </w:num>
  <w:num w:numId="66" w16cid:durableId="1082796587">
    <w:abstractNumId w:val="12"/>
  </w:num>
  <w:num w:numId="67" w16cid:durableId="493689293">
    <w:abstractNumId w:val="12"/>
  </w:num>
  <w:num w:numId="68" w16cid:durableId="1839419193">
    <w:abstractNumId w:val="12"/>
  </w:num>
  <w:num w:numId="69" w16cid:durableId="263660676">
    <w:abstractNumId w:val="12"/>
  </w:num>
  <w:num w:numId="70" w16cid:durableId="2049143426">
    <w:abstractNumId w:val="12"/>
  </w:num>
  <w:num w:numId="71" w16cid:durableId="519902410">
    <w:abstractNumId w:val="12"/>
  </w:num>
  <w:num w:numId="72" w16cid:durableId="99700445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38BE"/>
    <w:rsid w:val="000004BB"/>
    <w:rsid w:val="00000DEE"/>
    <w:rsid w:val="0000146C"/>
    <w:rsid w:val="000014D6"/>
    <w:rsid w:val="00002025"/>
    <w:rsid w:val="00002BDB"/>
    <w:rsid w:val="000032BF"/>
    <w:rsid w:val="00004128"/>
    <w:rsid w:val="000042B8"/>
    <w:rsid w:val="00004EE7"/>
    <w:rsid w:val="00006102"/>
    <w:rsid w:val="0000768D"/>
    <w:rsid w:val="00007742"/>
    <w:rsid w:val="0001007B"/>
    <w:rsid w:val="000105CB"/>
    <w:rsid w:val="0001096C"/>
    <w:rsid w:val="00011BFA"/>
    <w:rsid w:val="00013A29"/>
    <w:rsid w:val="00013FC8"/>
    <w:rsid w:val="00014730"/>
    <w:rsid w:val="0001529E"/>
    <w:rsid w:val="0001667A"/>
    <w:rsid w:val="00017C7E"/>
    <w:rsid w:val="00020205"/>
    <w:rsid w:val="00020664"/>
    <w:rsid w:val="00022244"/>
    <w:rsid w:val="00022CC9"/>
    <w:rsid w:val="00022CF6"/>
    <w:rsid w:val="0002343A"/>
    <w:rsid w:val="000241FF"/>
    <w:rsid w:val="00024816"/>
    <w:rsid w:val="00025870"/>
    <w:rsid w:val="00025E82"/>
    <w:rsid w:val="000268E7"/>
    <w:rsid w:val="0003436C"/>
    <w:rsid w:val="0003484C"/>
    <w:rsid w:val="00036FEA"/>
    <w:rsid w:val="00037F10"/>
    <w:rsid w:val="00041DD1"/>
    <w:rsid w:val="00044A9D"/>
    <w:rsid w:val="00044F48"/>
    <w:rsid w:val="000461B2"/>
    <w:rsid w:val="00046373"/>
    <w:rsid w:val="000465E3"/>
    <w:rsid w:val="00050007"/>
    <w:rsid w:val="00050162"/>
    <w:rsid w:val="00051C52"/>
    <w:rsid w:val="0005281B"/>
    <w:rsid w:val="00053196"/>
    <w:rsid w:val="0005390C"/>
    <w:rsid w:val="00054905"/>
    <w:rsid w:val="00054AB6"/>
    <w:rsid w:val="000601D5"/>
    <w:rsid w:val="00060311"/>
    <w:rsid w:val="00060369"/>
    <w:rsid w:val="000619D0"/>
    <w:rsid w:val="00062419"/>
    <w:rsid w:val="00063352"/>
    <w:rsid w:val="0006377C"/>
    <w:rsid w:val="00063C11"/>
    <w:rsid w:val="00063EDB"/>
    <w:rsid w:val="00064196"/>
    <w:rsid w:val="00065736"/>
    <w:rsid w:val="00065F82"/>
    <w:rsid w:val="00067C30"/>
    <w:rsid w:val="00067CE3"/>
    <w:rsid w:val="00070F09"/>
    <w:rsid w:val="00072ED5"/>
    <w:rsid w:val="000739A4"/>
    <w:rsid w:val="0007444B"/>
    <w:rsid w:val="00076784"/>
    <w:rsid w:val="000826EA"/>
    <w:rsid w:val="00083848"/>
    <w:rsid w:val="00085412"/>
    <w:rsid w:val="00086348"/>
    <w:rsid w:val="00086AD0"/>
    <w:rsid w:val="00086C5A"/>
    <w:rsid w:val="00087530"/>
    <w:rsid w:val="00087EBC"/>
    <w:rsid w:val="00090EED"/>
    <w:rsid w:val="0009281B"/>
    <w:rsid w:val="000934B9"/>
    <w:rsid w:val="00093543"/>
    <w:rsid w:val="00093AAE"/>
    <w:rsid w:val="00094024"/>
    <w:rsid w:val="00094153"/>
    <w:rsid w:val="000950A1"/>
    <w:rsid w:val="00095876"/>
    <w:rsid w:val="0009616C"/>
    <w:rsid w:val="00096482"/>
    <w:rsid w:val="00096ABF"/>
    <w:rsid w:val="000A0A6B"/>
    <w:rsid w:val="000A5783"/>
    <w:rsid w:val="000A5870"/>
    <w:rsid w:val="000A5BB3"/>
    <w:rsid w:val="000A679A"/>
    <w:rsid w:val="000A74A7"/>
    <w:rsid w:val="000A7819"/>
    <w:rsid w:val="000B0AFB"/>
    <w:rsid w:val="000B1C32"/>
    <w:rsid w:val="000B1C3E"/>
    <w:rsid w:val="000B1DF5"/>
    <w:rsid w:val="000B264A"/>
    <w:rsid w:val="000B2834"/>
    <w:rsid w:val="000B2F81"/>
    <w:rsid w:val="000B4268"/>
    <w:rsid w:val="000B5F05"/>
    <w:rsid w:val="000B7657"/>
    <w:rsid w:val="000B76E7"/>
    <w:rsid w:val="000B7740"/>
    <w:rsid w:val="000C307B"/>
    <w:rsid w:val="000C38FE"/>
    <w:rsid w:val="000C4BEA"/>
    <w:rsid w:val="000C589B"/>
    <w:rsid w:val="000D0CE2"/>
    <w:rsid w:val="000D1101"/>
    <w:rsid w:val="000D1F32"/>
    <w:rsid w:val="000D2DD2"/>
    <w:rsid w:val="000D5DE3"/>
    <w:rsid w:val="000D5EBB"/>
    <w:rsid w:val="000D703E"/>
    <w:rsid w:val="000D72A2"/>
    <w:rsid w:val="000E0CB7"/>
    <w:rsid w:val="000E14A2"/>
    <w:rsid w:val="000E1E15"/>
    <w:rsid w:val="000E215E"/>
    <w:rsid w:val="000E3B78"/>
    <w:rsid w:val="000E4725"/>
    <w:rsid w:val="000E5741"/>
    <w:rsid w:val="000E641C"/>
    <w:rsid w:val="000F11BB"/>
    <w:rsid w:val="000F27FB"/>
    <w:rsid w:val="000F2A32"/>
    <w:rsid w:val="000F37B6"/>
    <w:rsid w:val="000F41D5"/>
    <w:rsid w:val="000F4CE3"/>
    <w:rsid w:val="000F56BA"/>
    <w:rsid w:val="000F6E15"/>
    <w:rsid w:val="000F7087"/>
    <w:rsid w:val="00100A12"/>
    <w:rsid w:val="00101098"/>
    <w:rsid w:val="00101609"/>
    <w:rsid w:val="00103293"/>
    <w:rsid w:val="00106A53"/>
    <w:rsid w:val="00106E8D"/>
    <w:rsid w:val="001073DA"/>
    <w:rsid w:val="001105B1"/>
    <w:rsid w:val="00110974"/>
    <w:rsid w:val="00110AF0"/>
    <w:rsid w:val="00110B6A"/>
    <w:rsid w:val="00112CAA"/>
    <w:rsid w:val="00112FF0"/>
    <w:rsid w:val="00113643"/>
    <w:rsid w:val="00114C7A"/>
    <w:rsid w:val="001215F1"/>
    <w:rsid w:val="00121ECF"/>
    <w:rsid w:val="00123059"/>
    <w:rsid w:val="00124CB3"/>
    <w:rsid w:val="00130672"/>
    <w:rsid w:val="00130E08"/>
    <w:rsid w:val="001317EB"/>
    <w:rsid w:val="00131FEB"/>
    <w:rsid w:val="00133819"/>
    <w:rsid w:val="00136538"/>
    <w:rsid w:val="0013765F"/>
    <w:rsid w:val="00141E1B"/>
    <w:rsid w:val="00144AC4"/>
    <w:rsid w:val="001458C3"/>
    <w:rsid w:val="00147346"/>
    <w:rsid w:val="001474D0"/>
    <w:rsid w:val="001505A8"/>
    <w:rsid w:val="001519AD"/>
    <w:rsid w:val="00151EF7"/>
    <w:rsid w:val="00153B3A"/>
    <w:rsid w:val="0015446A"/>
    <w:rsid w:val="0015502D"/>
    <w:rsid w:val="00155D89"/>
    <w:rsid w:val="00161CA1"/>
    <w:rsid w:val="001620CF"/>
    <w:rsid w:val="001636E8"/>
    <w:rsid w:val="00165EB4"/>
    <w:rsid w:val="00166873"/>
    <w:rsid w:val="001675AE"/>
    <w:rsid w:val="00167875"/>
    <w:rsid w:val="0017110D"/>
    <w:rsid w:val="00171B77"/>
    <w:rsid w:val="00172680"/>
    <w:rsid w:val="00172F5E"/>
    <w:rsid w:val="001750DC"/>
    <w:rsid w:val="00175F0E"/>
    <w:rsid w:val="0017645C"/>
    <w:rsid w:val="001771A9"/>
    <w:rsid w:val="00177FBF"/>
    <w:rsid w:val="0018034D"/>
    <w:rsid w:val="00181293"/>
    <w:rsid w:val="00181A01"/>
    <w:rsid w:val="00181C67"/>
    <w:rsid w:val="0018272D"/>
    <w:rsid w:val="00183152"/>
    <w:rsid w:val="00183BC9"/>
    <w:rsid w:val="00186DB3"/>
    <w:rsid w:val="00187012"/>
    <w:rsid w:val="00190AC3"/>
    <w:rsid w:val="00192494"/>
    <w:rsid w:val="0019252C"/>
    <w:rsid w:val="001930B8"/>
    <w:rsid w:val="00193208"/>
    <w:rsid w:val="001932F3"/>
    <w:rsid w:val="00196BC4"/>
    <w:rsid w:val="001971F8"/>
    <w:rsid w:val="001A05BB"/>
    <w:rsid w:val="001A0B8A"/>
    <w:rsid w:val="001A1469"/>
    <w:rsid w:val="001A1C07"/>
    <w:rsid w:val="001A1EE6"/>
    <w:rsid w:val="001A26AC"/>
    <w:rsid w:val="001A32CA"/>
    <w:rsid w:val="001A35C0"/>
    <w:rsid w:val="001A3766"/>
    <w:rsid w:val="001A4F4E"/>
    <w:rsid w:val="001A5C35"/>
    <w:rsid w:val="001A73E8"/>
    <w:rsid w:val="001B17FD"/>
    <w:rsid w:val="001B1C77"/>
    <w:rsid w:val="001B20BB"/>
    <w:rsid w:val="001B227D"/>
    <w:rsid w:val="001B26A4"/>
    <w:rsid w:val="001B2B1E"/>
    <w:rsid w:val="001B2F0E"/>
    <w:rsid w:val="001B2F4A"/>
    <w:rsid w:val="001B5141"/>
    <w:rsid w:val="001B5869"/>
    <w:rsid w:val="001B63B2"/>
    <w:rsid w:val="001B6D6B"/>
    <w:rsid w:val="001B6DE6"/>
    <w:rsid w:val="001C062F"/>
    <w:rsid w:val="001C086A"/>
    <w:rsid w:val="001C1AB8"/>
    <w:rsid w:val="001C2242"/>
    <w:rsid w:val="001C2C36"/>
    <w:rsid w:val="001C2EDD"/>
    <w:rsid w:val="001C438A"/>
    <w:rsid w:val="001C6DA6"/>
    <w:rsid w:val="001C7467"/>
    <w:rsid w:val="001D2930"/>
    <w:rsid w:val="001D3C3B"/>
    <w:rsid w:val="001D40C9"/>
    <w:rsid w:val="001D4455"/>
    <w:rsid w:val="001D4B2C"/>
    <w:rsid w:val="001D52B7"/>
    <w:rsid w:val="001D5EB5"/>
    <w:rsid w:val="001D6086"/>
    <w:rsid w:val="001D62F7"/>
    <w:rsid w:val="001D6AF1"/>
    <w:rsid w:val="001D70AF"/>
    <w:rsid w:val="001D79F3"/>
    <w:rsid w:val="001E0A25"/>
    <w:rsid w:val="001E2887"/>
    <w:rsid w:val="001E69EA"/>
    <w:rsid w:val="001F0625"/>
    <w:rsid w:val="001F10BF"/>
    <w:rsid w:val="001F1D80"/>
    <w:rsid w:val="001F2B64"/>
    <w:rsid w:val="001F2F5C"/>
    <w:rsid w:val="001F5455"/>
    <w:rsid w:val="002004E4"/>
    <w:rsid w:val="00201CB3"/>
    <w:rsid w:val="00202472"/>
    <w:rsid w:val="00203498"/>
    <w:rsid w:val="0020381C"/>
    <w:rsid w:val="002052DE"/>
    <w:rsid w:val="00205F4D"/>
    <w:rsid w:val="00205F5A"/>
    <w:rsid w:val="00206D74"/>
    <w:rsid w:val="00210B44"/>
    <w:rsid w:val="00211CD7"/>
    <w:rsid w:val="00212045"/>
    <w:rsid w:val="00213132"/>
    <w:rsid w:val="00221F9F"/>
    <w:rsid w:val="00222754"/>
    <w:rsid w:val="00225C69"/>
    <w:rsid w:val="00225F87"/>
    <w:rsid w:val="00226600"/>
    <w:rsid w:val="00230377"/>
    <w:rsid w:val="00230A4D"/>
    <w:rsid w:val="0023281B"/>
    <w:rsid w:val="002337A5"/>
    <w:rsid w:val="002339D2"/>
    <w:rsid w:val="00233F36"/>
    <w:rsid w:val="002345BB"/>
    <w:rsid w:val="00234F67"/>
    <w:rsid w:val="002363EB"/>
    <w:rsid w:val="00240D69"/>
    <w:rsid w:val="00240F51"/>
    <w:rsid w:val="00242C31"/>
    <w:rsid w:val="002451E1"/>
    <w:rsid w:val="00245928"/>
    <w:rsid w:val="0025098E"/>
    <w:rsid w:val="0025230C"/>
    <w:rsid w:val="0025279C"/>
    <w:rsid w:val="002530FB"/>
    <w:rsid w:val="00254030"/>
    <w:rsid w:val="00254775"/>
    <w:rsid w:val="002562BF"/>
    <w:rsid w:val="0025790A"/>
    <w:rsid w:val="00261553"/>
    <w:rsid w:val="00262A37"/>
    <w:rsid w:val="00264304"/>
    <w:rsid w:val="00264C95"/>
    <w:rsid w:val="002659FD"/>
    <w:rsid w:val="002661C0"/>
    <w:rsid w:val="002702C3"/>
    <w:rsid w:val="00270CC4"/>
    <w:rsid w:val="00271F78"/>
    <w:rsid w:val="00273441"/>
    <w:rsid w:val="00275A43"/>
    <w:rsid w:val="0027619C"/>
    <w:rsid w:val="00276DCA"/>
    <w:rsid w:val="002775BD"/>
    <w:rsid w:val="00280913"/>
    <w:rsid w:val="00282D68"/>
    <w:rsid w:val="00282E83"/>
    <w:rsid w:val="00282F5D"/>
    <w:rsid w:val="00283FCC"/>
    <w:rsid w:val="00285E00"/>
    <w:rsid w:val="0028650B"/>
    <w:rsid w:val="002905A3"/>
    <w:rsid w:val="00291858"/>
    <w:rsid w:val="00291EB0"/>
    <w:rsid w:val="0029523E"/>
    <w:rsid w:val="00296D7B"/>
    <w:rsid w:val="002972A7"/>
    <w:rsid w:val="002A0217"/>
    <w:rsid w:val="002A2545"/>
    <w:rsid w:val="002A314B"/>
    <w:rsid w:val="002A4B9A"/>
    <w:rsid w:val="002A5A4A"/>
    <w:rsid w:val="002A5BE2"/>
    <w:rsid w:val="002A66D7"/>
    <w:rsid w:val="002A6A5E"/>
    <w:rsid w:val="002A6B96"/>
    <w:rsid w:val="002A7029"/>
    <w:rsid w:val="002B09B5"/>
    <w:rsid w:val="002B0A75"/>
    <w:rsid w:val="002B1152"/>
    <w:rsid w:val="002B19E3"/>
    <w:rsid w:val="002B1BF3"/>
    <w:rsid w:val="002B252E"/>
    <w:rsid w:val="002B2847"/>
    <w:rsid w:val="002B2D5E"/>
    <w:rsid w:val="002B3B7F"/>
    <w:rsid w:val="002B433E"/>
    <w:rsid w:val="002B7D5E"/>
    <w:rsid w:val="002B7E45"/>
    <w:rsid w:val="002C0178"/>
    <w:rsid w:val="002C3EE9"/>
    <w:rsid w:val="002C6D8E"/>
    <w:rsid w:val="002D3189"/>
    <w:rsid w:val="002D3B84"/>
    <w:rsid w:val="002D3BF0"/>
    <w:rsid w:val="002D4DAF"/>
    <w:rsid w:val="002D63E9"/>
    <w:rsid w:val="002D6FE3"/>
    <w:rsid w:val="002D7D2D"/>
    <w:rsid w:val="002E009D"/>
    <w:rsid w:val="002E1712"/>
    <w:rsid w:val="002E2501"/>
    <w:rsid w:val="002E2679"/>
    <w:rsid w:val="002E33FF"/>
    <w:rsid w:val="002E5769"/>
    <w:rsid w:val="002E5890"/>
    <w:rsid w:val="002E5D73"/>
    <w:rsid w:val="002E7898"/>
    <w:rsid w:val="002F02E3"/>
    <w:rsid w:val="002F0754"/>
    <w:rsid w:val="002F0C72"/>
    <w:rsid w:val="002F176B"/>
    <w:rsid w:val="002F3F45"/>
    <w:rsid w:val="002F5541"/>
    <w:rsid w:val="002F675F"/>
    <w:rsid w:val="002F6C87"/>
    <w:rsid w:val="002F74F2"/>
    <w:rsid w:val="00300C0D"/>
    <w:rsid w:val="00301BA8"/>
    <w:rsid w:val="00302955"/>
    <w:rsid w:val="003030B7"/>
    <w:rsid w:val="00303749"/>
    <w:rsid w:val="0030536B"/>
    <w:rsid w:val="00305AA4"/>
    <w:rsid w:val="003072A4"/>
    <w:rsid w:val="00310A31"/>
    <w:rsid w:val="00310E7A"/>
    <w:rsid w:val="003111B6"/>
    <w:rsid w:val="00311B46"/>
    <w:rsid w:val="00313363"/>
    <w:rsid w:val="00317724"/>
    <w:rsid w:val="00317C41"/>
    <w:rsid w:val="00320109"/>
    <w:rsid w:val="003205CC"/>
    <w:rsid w:val="00320781"/>
    <w:rsid w:val="00320CCF"/>
    <w:rsid w:val="00321DF6"/>
    <w:rsid w:val="00322EA0"/>
    <w:rsid w:val="00323C69"/>
    <w:rsid w:val="003248BF"/>
    <w:rsid w:val="003248D1"/>
    <w:rsid w:val="00326B98"/>
    <w:rsid w:val="003308F3"/>
    <w:rsid w:val="00330D44"/>
    <w:rsid w:val="00331111"/>
    <w:rsid w:val="00332D6D"/>
    <w:rsid w:val="0033466B"/>
    <w:rsid w:val="00334750"/>
    <w:rsid w:val="00335BD7"/>
    <w:rsid w:val="0034002A"/>
    <w:rsid w:val="00340765"/>
    <w:rsid w:val="003423CF"/>
    <w:rsid w:val="003425DA"/>
    <w:rsid w:val="00344B5A"/>
    <w:rsid w:val="00345A9A"/>
    <w:rsid w:val="00346EC4"/>
    <w:rsid w:val="00347C46"/>
    <w:rsid w:val="00347F4E"/>
    <w:rsid w:val="003517F8"/>
    <w:rsid w:val="00351A12"/>
    <w:rsid w:val="0035448B"/>
    <w:rsid w:val="00354F23"/>
    <w:rsid w:val="0035514C"/>
    <w:rsid w:val="00355BC3"/>
    <w:rsid w:val="003572E9"/>
    <w:rsid w:val="0035785E"/>
    <w:rsid w:val="00360164"/>
    <w:rsid w:val="00360244"/>
    <w:rsid w:val="00360DC8"/>
    <w:rsid w:val="0036390D"/>
    <w:rsid w:val="003653E2"/>
    <w:rsid w:val="00365771"/>
    <w:rsid w:val="00365F62"/>
    <w:rsid w:val="003722D9"/>
    <w:rsid w:val="00372CDA"/>
    <w:rsid w:val="00372F64"/>
    <w:rsid w:val="00373D32"/>
    <w:rsid w:val="00373D44"/>
    <w:rsid w:val="00374369"/>
    <w:rsid w:val="00374679"/>
    <w:rsid w:val="00374963"/>
    <w:rsid w:val="00375AEC"/>
    <w:rsid w:val="00377816"/>
    <w:rsid w:val="00380249"/>
    <w:rsid w:val="003817F7"/>
    <w:rsid w:val="00382443"/>
    <w:rsid w:val="003827AD"/>
    <w:rsid w:val="00382BD8"/>
    <w:rsid w:val="00383713"/>
    <w:rsid w:val="00383EEC"/>
    <w:rsid w:val="003841A6"/>
    <w:rsid w:val="00384740"/>
    <w:rsid w:val="003868CF"/>
    <w:rsid w:val="00386C1C"/>
    <w:rsid w:val="0039034E"/>
    <w:rsid w:val="0039063C"/>
    <w:rsid w:val="00390D40"/>
    <w:rsid w:val="00391F44"/>
    <w:rsid w:val="00392747"/>
    <w:rsid w:val="00394EA3"/>
    <w:rsid w:val="003973C3"/>
    <w:rsid w:val="003A2323"/>
    <w:rsid w:val="003A27D1"/>
    <w:rsid w:val="003A2DC4"/>
    <w:rsid w:val="003A4110"/>
    <w:rsid w:val="003A4505"/>
    <w:rsid w:val="003A500B"/>
    <w:rsid w:val="003B0502"/>
    <w:rsid w:val="003B21C4"/>
    <w:rsid w:val="003B2A3F"/>
    <w:rsid w:val="003B2D9B"/>
    <w:rsid w:val="003B4720"/>
    <w:rsid w:val="003B4D67"/>
    <w:rsid w:val="003B5581"/>
    <w:rsid w:val="003B621E"/>
    <w:rsid w:val="003B6C9F"/>
    <w:rsid w:val="003B76B4"/>
    <w:rsid w:val="003B798C"/>
    <w:rsid w:val="003C037F"/>
    <w:rsid w:val="003C0D2F"/>
    <w:rsid w:val="003C0EDD"/>
    <w:rsid w:val="003C0F21"/>
    <w:rsid w:val="003C13CB"/>
    <w:rsid w:val="003C1CF7"/>
    <w:rsid w:val="003C23FD"/>
    <w:rsid w:val="003C2541"/>
    <w:rsid w:val="003C3B16"/>
    <w:rsid w:val="003C40EA"/>
    <w:rsid w:val="003C4AEA"/>
    <w:rsid w:val="003C55D3"/>
    <w:rsid w:val="003C562D"/>
    <w:rsid w:val="003C5B60"/>
    <w:rsid w:val="003D022D"/>
    <w:rsid w:val="003D0D3C"/>
    <w:rsid w:val="003D2DE5"/>
    <w:rsid w:val="003D3615"/>
    <w:rsid w:val="003D3D1C"/>
    <w:rsid w:val="003D6876"/>
    <w:rsid w:val="003D7A73"/>
    <w:rsid w:val="003D7DBE"/>
    <w:rsid w:val="003E2EA0"/>
    <w:rsid w:val="003E3362"/>
    <w:rsid w:val="003E346B"/>
    <w:rsid w:val="003E39E9"/>
    <w:rsid w:val="003E4953"/>
    <w:rsid w:val="003E5725"/>
    <w:rsid w:val="003E5D5C"/>
    <w:rsid w:val="003E790F"/>
    <w:rsid w:val="003E791B"/>
    <w:rsid w:val="003E7A03"/>
    <w:rsid w:val="003F1389"/>
    <w:rsid w:val="003F1B6F"/>
    <w:rsid w:val="003F2FA6"/>
    <w:rsid w:val="003F3103"/>
    <w:rsid w:val="003F31D3"/>
    <w:rsid w:val="003F31DD"/>
    <w:rsid w:val="003F3E1D"/>
    <w:rsid w:val="003F4672"/>
    <w:rsid w:val="003F63D2"/>
    <w:rsid w:val="003F78E0"/>
    <w:rsid w:val="00400EF4"/>
    <w:rsid w:val="00402029"/>
    <w:rsid w:val="00405138"/>
    <w:rsid w:val="00407BB2"/>
    <w:rsid w:val="004107DE"/>
    <w:rsid w:val="00411890"/>
    <w:rsid w:val="004119C4"/>
    <w:rsid w:val="004136F2"/>
    <w:rsid w:val="00414BBD"/>
    <w:rsid w:val="004155F2"/>
    <w:rsid w:val="0041624D"/>
    <w:rsid w:val="004166FE"/>
    <w:rsid w:val="00416BBB"/>
    <w:rsid w:val="00417648"/>
    <w:rsid w:val="00420ECF"/>
    <w:rsid w:val="00421EC9"/>
    <w:rsid w:val="0042406D"/>
    <w:rsid w:val="00424CC6"/>
    <w:rsid w:val="00425C88"/>
    <w:rsid w:val="00426136"/>
    <w:rsid w:val="004266AF"/>
    <w:rsid w:val="00427023"/>
    <w:rsid w:val="00431BD5"/>
    <w:rsid w:val="00432D01"/>
    <w:rsid w:val="004335CC"/>
    <w:rsid w:val="004338FF"/>
    <w:rsid w:val="004376AE"/>
    <w:rsid w:val="0044029F"/>
    <w:rsid w:val="00441101"/>
    <w:rsid w:val="00442C6F"/>
    <w:rsid w:val="0044578D"/>
    <w:rsid w:val="004474F6"/>
    <w:rsid w:val="00447D0A"/>
    <w:rsid w:val="00450056"/>
    <w:rsid w:val="0045008E"/>
    <w:rsid w:val="0045198E"/>
    <w:rsid w:val="00451C2F"/>
    <w:rsid w:val="00452130"/>
    <w:rsid w:val="0045351E"/>
    <w:rsid w:val="004544BE"/>
    <w:rsid w:val="0045476A"/>
    <w:rsid w:val="00454784"/>
    <w:rsid w:val="004550C4"/>
    <w:rsid w:val="00456662"/>
    <w:rsid w:val="0045755D"/>
    <w:rsid w:val="00457EC4"/>
    <w:rsid w:val="00460023"/>
    <w:rsid w:val="004615CC"/>
    <w:rsid w:val="004624EB"/>
    <w:rsid w:val="00462C28"/>
    <w:rsid w:val="004648E0"/>
    <w:rsid w:val="00467D7C"/>
    <w:rsid w:val="004703F8"/>
    <w:rsid w:val="00470D7F"/>
    <w:rsid w:val="00472EDB"/>
    <w:rsid w:val="00473FF6"/>
    <w:rsid w:val="00474AAE"/>
    <w:rsid w:val="00476B95"/>
    <w:rsid w:val="00476BD9"/>
    <w:rsid w:val="004770B2"/>
    <w:rsid w:val="004804D4"/>
    <w:rsid w:val="004812CA"/>
    <w:rsid w:val="0048178E"/>
    <w:rsid w:val="00482E74"/>
    <w:rsid w:val="004833D4"/>
    <w:rsid w:val="004838D4"/>
    <w:rsid w:val="0048469B"/>
    <w:rsid w:val="00486D06"/>
    <w:rsid w:val="00486E9D"/>
    <w:rsid w:val="0048748E"/>
    <w:rsid w:val="004875B2"/>
    <w:rsid w:val="00490908"/>
    <w:rsid w:val="0049226D"/>
    <w:rsid w:val="00492EDE"/>
    <w:rsid w:val="00493020"/>
    <w:rsid w:val="004947AE"/>
    <w:rsid w:val="004949D5"/>
    <w:rsid w:val="004955D9"/>
    <w:rsid w:val="00497F74"/>
    <w:rsid w:val="004A08D9"/>
    <w:rsid w:val="004A0A99"/>
    <w:rsid w:val="004A1B6E"/>
    <w:rsid w:val="004A1BB0"/>
    <w:rsid w:val="004A1F22"/>
    <w:rsid w:val="004A2212"/>
    <w:rsid w:val="004A2994"/>
    <w:rsid w:val="004A3223"/>
    <w:rsid w:val="004A3D88"/>
    <w:rsid w:val="004A4090"/>
    <w:rsid w:val="004A4218"/>
    <w:rsid w:val="004A5102"/>
    <w:rsid w:val="004A5117"/>
    <w:rsid w:val="004A65BC"/>
    <w:rsid w:val="004A6DF4"/>
    <w:rsid w:val="004A7A74"/>
    <w:rsid w:val="004A7D76"/>
    <w:rsid w:val="004A7F7D"/>
    <w:rsid w:val="004B003D"/>
    <w:rsid w:val="004B064F"/>
    <w:rsid w:val="004B06D2"/>
    <w:rsid w:val="004B1426"/>
    <w:rsid w:val="004B1C71"/>
    <w:rsid w:val="004B1D6F"/>
    <w:rsid w:val="004B2E62"/>
    <w:rsid w:val="004B30EA"/>
    <w:rsid w:val="004B338C"/>
    <w:rsid w:val="004B35A6"/>
    <w:rsid w:val="004B3CB0"/>
    <w:rsid w:val="004B4349"/>
    <w:rsid w:val="004B5CE3"/>
    <w:rsid w:val="004B65CF"/>
    <w:rsid w:val="004B6734"/>
    <w:rsid w:val="004B6C79"/>
    <w:rsid w:val="004B72F0"/>
    <w:rsid w:val="004C007F"/>
    <w:rsid w:val="004C2BF9"/>
    <w:rsid w:val="004C30A4"/>
    <w:rsid w:val="004C3537"/>
    <w:rsid w:val="004C428A"/>
    <w:rsid w:val="004D1CCB"/>
    <w:rsid w:val="004D1CF0"/>
    <w:rsid w:val="004D273C"/>
    <w:rsid w:val="004D6C8D"/>
    <w:rsid w:val="004D729C"/>
    <w:rsid w:val="004D7EA8"/>
    <w:rsid w:val="004D7F73"/>
    <w:rsid w:val="004E0779"/>
    <w:rsid w:val="004E1280"/>
    <w:rsid w:val="004E15BE"/>
    <w:rsid w:val="004E1971"/>
    <w:rsid w:val="004E28DD"/>
    <w:rsid w:val="004E2E7E"/>
    <w:rsid w:val="004E448C"/>
    <w:rsid w:val="004E5A82"/>
    <w:rsid w:val="004E6075"/>
    <w:rsid w:val="004E7B58"/>
    <w:rsid w:val="004F1925"/>
    <w:rsid w:val="004F1EA3"/>
    <w:rsid w:val="004F2531"/>
    <w:rsid w:val="004F2558"/>
    <w:rsid w:val="004F27F9"/>
    <w:rsid w:val="004F52B0"/>
    <w:rsid w:val="004F65EC"/>
    <w:rsid w:val="004F7E5B"/>
    <w:rsid w:val="004F7E7E"/>
    <w:rsid w:val="00500469"/>
    <w:rsid w:val="00500CD1"/>
    <w:rsid w:val="00500EF8"/>
    <w:rsid w:val="005010FE"/>
    <w:rsid w:val="005013DF"/>
    <w:rsid w:val="00502058"/>
    <w:rsid w:val="0050362B"/>
    <w:rsid w:val="00503A21"/>
    <w:rsid w:val="00503E5B"/>
    <w:rsid w:val="00505116"/>
    <w:rsid w:val="00506014"/>
    <w:rsid w:val="005101E1"/>
    <w:rsid w:val="00511303"/>
    <w:rsid w:val="005125E3"/>
    <w:rsid w:val="00513767"/>
    <w:rsid w:val="0051398F"/>
    <w:rsid w:val="00513E6C"/>
    <w:rsid w:val="005158E0"/>
    <w:rsid w:val="005222B3"/>
    <w:rsid w:val="0052337D"/>
    <w:rsid w:val="00525249"/>
    <w:rsid w:val="0052587F"/>
    <w:rsid w:val="005261A6"/>
    <w:rsid w:val="00527DFB"/>
    <w:rsid w:val="0053157B"/>
    <w:rsid w:val="00531745"/>
    <w:rsid w:val="0053291F"/>
    <w:rsid w:val="00532B24"/>
    <w:rsid w:val="00533532"/>
    <w:rsid w:val="00535548"/>
    <w:rsid w:val="005357BE"/>
    <w:rsid w:val="005357D6"/>
    <w:rsid w:val="00536403"/>
    <w:rsid w:val="00536C54"/>
    <w:rsid w:val="00537BF0"/>
    <w:rsid w:val="00541503"/>
    <w:rsid w:val="005419B6"/>
    <w:rsid w:val="00543567"/>
    <w:rsid w:val="00544713"/>
    <w:rsid w:val="00545B77"/>
    <w:rsid w:val="00546211"/>
    <w:rsid w:val="005463AB"/>
    <w:rsid w:val="005467F5"/>
    <w:rsid w:val="00546DA7"/>
    <w:rsid w:val="00550580"/>
    <w:rsid w:val="005515B0"/>
    <w:rsid w:val="00553555"/>
    <w:rsid w:val="00553B7F"/>
    <w:rsid w:val="00554DE8"/>
    <w:rsid w:val="005557FD"/>
    <w:rsid w:val="00555D34"/>
    <w:rsid w:val="00555F68"/>
    <w:rsid w:val="0055705A"/>
    <w:rsid w:val="00557776"/>
    <w:rsid w:val="005605B4"/>
    <w:rsid w:val="005612EF"/>
    <w:rsid w:val="00561B32"/>
    <w:rsid w:val="0056224D"/>
    <w:rsid w:val="00562A86"/>
    <w:rsid w:val="00562B66"/>
    <w:rsid w:val="005632E5"/>
    <w:rsid w:val="00563D14"/>
    <w:rsid w:val="00564180"/>
    <w:rsid w:val="005648FA"/>
    <w:rsid w:val="00564ECB"/>
    <w:rsid w:val="005659D6"/>
    <w:rsid w:val="00565FCF"/>
    <w:rsid w:val="00570262"/>
    <w:rsid w:val="0057120B"/>
    <w:rsid w:val="0057375C"/>
    <w:rsid w:val="00573D72"/>
    <w:rsid w:val="00574997"/>
    <w:rsid w:val="005758F0"/>
    <w:rsid w:val="00576C3F"/>
    <w:rsid w:val="0057703A"/>
    <w:rsid w:val="005801AA"/>
    <w:rsid w:val="005819D5"/>
    <w:rsid w:val="005828EA"/>
    <w:rsid w:val="00582A63"/>
    <w:rsid w:val="0058333D"/>
    <w:rsid w:val="00583B60"/>
    <w:rsid w:val="005842F0"/>
    <w:rsid w:val="0058457E"/>
    <w:rsid w:val="00585136"/>
    <w:rsid w:val="00585B70"/>
    <w:rsid w:val="00590814"/>
    <w:rsid w:val="0059194B"/>
    <w:rsid w:val="0059252A"/>
    <w:rsid w:val="00592CD1"/>
    <w:rsid w:val="0059319D"/>
    <w:rsid w:val="005939B0"/>
    <w:rsid w:val="00595A1D"/>
    <w:rsid w:val="00595EDC"/>
    <w:rsid w:val="00597259"/>
    <w:rsid w:val="0059786B"/>
    <w:rsid w:val="00597FCA"/>
    <w:rsid w:val="005A092A"/>
    <w:rsid w:val="005A2BD0"/>
    <w:rsid w:val="005A3372"/>
    <w:rsid w:val="005A367B"/>
    <w:rsid w:val="005A3697"/>
    <w:rsid w:val="005A442B"/>
    <w:rsid w:val="005A5084"/>
    <w:rsid w:val="005A5208"/>
    <w:rsid w:val="005A5D69"/>
    <w:rsid w:val="005A6BE4"/>
    <w:rsid w:val="005A7170"/>
    <w:rsid w:val="005B0A8D"/>
    <w:rsid w:val="005B0E3F"/>
    <w:rsid w:val="005B1C7C"/>
    <w:rsid w:val="005B3087"/>
    <w:rsid w:val="005B5CAC"/>
    <w:rsid w:val="005B5E98"/>
    <w:rsid w:val="005B6D76"/>
    <w:rsid w:val="005B780B"/>
    <w:rsid w:val="005B791E"/>
    <w:rsid w:val="005C0C36"/>
    <w:rsid w:val="005C103F"/>
    <w:rsid w:val="005C1EBD"/>
    <w:rsid w:val="005C480F"/>
    <w:rsid w:val="005C54E5"/>
    <w:rsid w:val="005D06BD"/>
    <w:rsid w:val="005D2803"/>
    <w:rsid w:val="005D2D56"/>
    <w:rsid w:val="005D34DA"/>
    <w:rsid w:val="005D56FC"/>
    <w:rsid w:val="005D60BC"/>
    <w:rsid w:val="005D7060"/>
    <w:rsid w:val="005E0208"/>
    <w:rsid w:val="005E03F1"/>
    <w:rsid w:val="005E0711"/>
    <w:rsid w:val="005E1588"/>
    <w:rsid w:val="005E3CE8"/>
    <w:rsid w:val="005E4574"/>
    <w:rsid w:val="005E4589"/>
    <w:rsid w:val="005E4669"/>
    <w:rsid w:val="005E4B37"/>
    <w:rsid w:val="005E4ED3"/>
    <w:rsid w:val="005E5131"/>
    <w:rsid w:val="005E6080"/>
    <w:rsid w:val="005E6D12"/>
    <w:rsid w:val="005E6FA5"/>
    <w:rsid w:val="005E7114"/>
    <w:rsid w:val="005F09B2"/>
    <w:rsid w:val="005F16E4"/>
    <w:rsid w:val="005F1F97"/>
    <w:rsid w:val="005F356F"/>
    <w:rsid w:val="005F38C2"/>
    <w:rsid w:val="005F3942"/>
    <w:rsid w:val="005F581A"/>
    <w:rsid w:val="005F5E38"/>
    <w:rsid w:val="005F6DEF"/>
    <w:rsid w:val="005F6F9E"/>
    <w:rsid w:val="005F7A4E"/>
    <w:rsid w:val="006005B8"/>
    <w:rsid w:val="00601467"/>
    <w:rsid w:val="00602A9D"/>
    <w:rsid w:val="00602F23"/>
    <w:rsid w:val="006033B9"/>
    <w:rsid w:val="00603745"/>
    <w:rsid w:val="00605BD2"/>
    <w:rsid w:val="00606151"/>
    <w:rsid w:val="006062F3"/>
    <w:rsid w:val="00610A2E"/>
    <w:rsid w:val="00611353"/>
    <w:rsid w:val="00611AC0"/>
    <w:rsid w:val="00611F81"/>
    <w:rsid w:val="006128FA"/>
    <w:rsid w:val="0061392F"/>
    <w:rsid w:val="00613E10"/>
    <w:rsid w:val="00614178"/>
    <w:rsid w:val="00614754"/>
    <w:rsid w:val="00615B97"/>
    <w:rsid w:val="006170D0"/>
    <w:rsid w:val="006170DA"/>
    <w:rsid w:val="0062061A"/>
    <w:rsid w:val="00621697"/>
    <w:rsid w:val="00621BB4"/>
    <w:rsid w:val="00621CC3"/>
    <w:rsid w:val="0062220D"/>
    <w:rsid w:val="006224A1"/>
    <w:rsid w:val="00622BE8"/>
    <w:rsid w:val="006232A2"/>
    <w:rsid w:val="006245B7"/>
    <w:rsid w:val="00624EF1"/>
    <w:rsid w:val="00624FDC"/>
    <w:rsid w:val="00625357"/>
    <w:rsid w:val="00625396"/>
    <w:rsid w:val="006265D6"/>
    <w:rsid w:val="006277E0"/>
    <w:rsid w:val="00627872"/>
    <w:rsid w:val="00627C3E"/>
    <w:rsid w:val="00631612"/>
    <w:rsid w:val="00632ED7"/>
    <w:rsid w:val="00632F00"/>
    <w:rsid w:val="006344DA"/>
    <w:rsid w:val="00635106"/>
    <w:rsid w:val="006358D4"/>
    <w:rsid w:val="00636756"/>
    <w:rsid w:val="00636A8B"/>
    <w:rsid w:val="00637A87"/>
    <w:rsid w:val="00640602"/>
    <w:rsid w:val="0064072D"/>
    <w:rsid w:val="00641CF0"/>
    <w:rsid w:val="00645ADD"/>
    <w:rsid w:val="0064699E"/>
    <w:rsid w:val="00647EA9"/>
    <w:rsid w:val="00650B89"/>
    <w:rsid w:val="00651787"/>
    <w:rsid w:val="0065200D"/>
    <w:rsid w:val="0065227E"/>
    <w:rsid w:val="00653133"/>
    <w:rsid w:val="00654C31"/>
    <w:rsid w:val="00654F9E"/>
    <w:rsid w:val="00656594"/>
    <w:rsid w:val="00657A3F"/>
    <w:rsid w:val="00662697"/>
    <w:rsid w:val="006629F7"/>
    <w:rsid w:val="00663492"/>
    <w:rsid w:val="0066426A"/>
    <w:rsid w:val="00664C44"/>
    <w:rsid w:val="006664A2"/>
    <w:rsid w:val="00666A13"/>
    <w:rsid w:val="0067026A"/>
    <w:rsid w:val="0067034C"/>
    <w:rsid w:val="00670A1F"/>
    <w:rsid w:val="00671BDC"/>
    <w:rsid w:val="006749A8"/>
    <w:rsid w:val="00675472"/>
    <w:rsid w:val="00675C9B"/>
    <w:rsid w:val="00676104"/>
    <w:rsid w:val="00676127"/>
    <w:rsid w:val="00680E5E"/>
    <w:rsid w:val="006811AE"/>
    <w:rsid w:val="0068191E"/>
    <w:rsid w:val="00681F93"/>
    <w:rsid w:val="00682C25"/>
    <w:rsid w:val="006847A4"/>
    <w:rsid w:val="00685B14"/>
    <w:rsid w:val="0069081D"/>
    <w:rsid w:val="0069269D"/>
    <w:rsid w:val="0069364F"/>
    <w:rsid w:val="00694578"/>
    <w:rsid w:val="00694F05"/>
    <w:rsid w:val="006953C0"/>
    <w:rsid w:val="006955EA"/>
    <w:rsid w:val="00695912"/>
    <w:rsid w:val="006A0D62"/>
    <w:rsid w:val="006A1114"/>
    <w:rsid w:val="006A2B3F"/>
    <w:rsid w:val="006A3060"/>
    <w:rsid w:val="006A652E"/>
    <w:rsid w:val="006A6D4F"/>
    <w:rsid w:val="006A70C9"/>
    <w:rsid w:val="006B0B2B"/>
    <w:rsid w:val="006B1225"/>
    <w:rsid w:val="006B138C"/>
    <w:rsid w:val="006B1736"/>
    <w:rsid w:val="006B1C7E"/>
    <w:rsid w:val="006B3D3C"/>
    <w:rsid w:val="006B42EA"/>
    <w:rsid w:val="006B4733"/>
    <w:rsid w:val="006B62D9"/>
    <w:rsid w:val="006B63C7"/>
    <w:rsid w:val="006B7575"/>
    <w:rsid w:val="006C09A2"/>
    <w:rsid w:val="006C2869"/>
    <w:rsid w:val="006C428D"/>
    <w:rsid w:val="006C4ECF"/>
    <w:rsid w:val="006C71BE"/>
    <w:rsid w:val="006C7853"/>
    <w:rsid w:val="006D1390"/>
    <w:rsid w:val="006D15FF"/>
    <w:rsid w:val="006D25B9"/>
    <w:rsid w:val="006D6C99"/>
    <w:rsid w:val="006D7699"/>
    <w:rsid w:val="006E1B87"/>
    <w:rsid w:val="006E200B"/>
    <w:rsid w:val="006E219A"/>
    <w:rsid w:val="006E243B"/>
    <w:rsid w:val="006E3DD9"/>
    <w:rsid w:val="006E4518"/>
    <w:rsid w:val="006E4EB5"/>
    <w:rsid w:val="006F158B"/>
    <w:rsid w:val="006F2674"/>
    <w:rsid w:val="006F3CA8"/>
    <w:rsid w:val="006F4552"/>
    <w:rsid w:val="006F485F"/>
    <w:rsid w:val="006F4FC4"/>
    <w:rsid w:val="006F5C3C"/>
    <w:rsid w:val="006F7FDF"/>
    <w:rsid w:val="00701350"/>
    <w:rsid w:val="00702612"/>
    <w:rsid w:val="00702E2E"/>
    <w:rsid w:val="00703001"/>
    <w:rsid w:val="00703557"/>
    <w:rsid w:val="00703D6B"/>
    <w:rsid w:val="00704036"/>
    <w:rsid w:val="007040FB"/>
    <w:rsid w:val="007048DC"/>
    <w:rsid w:val="007079BA"/>
    <w:rsid w:val="00710378"/>
    <w:rsid w:val="007112F8"/>
    <w:rsid w:val="00711728"/>
    <w:rsid w:val="00711CCD"/>
    <w:rsid w:val="0071202F"/>
    <w:rsid w:val="0071261D"/>
    <w:rsid w:val="00714383"/>
    <w:rsid w:val="00715262"/>
    <w:rsid w:val="007158A4"/>
    <w:rsid w:val="00715F83"/>
    <w:rsid w:val="00716383"/>
    <w:rsid w:val="00720076"/>
    <w:rsid w:val="00720D50"/>
    <w:rsid w:val="00721353"/>
    <w:rsid w:val="007218AD"/>
    <w:rsid w:val="00722DB5"/>
    <w:rsid w:val="00722EA0"/>
    <w:rsid w:val="00723863"/>
    <w:rsid w:val="007240DE"/>
    <w:rsid w:val="0072462C"/>
    <w:rsid w:val="00725536"/>
    <w:rsid w:val="007260ED"/>
    <w:rsid w:val="0072699A"/>
    <w:rsid w:val="00727ED4"/>
    <w:rsid w:val="00730056"/>
    <w:rsid w:val="0073084B"/>
    <w:rsid w:val="00731F77"/>
    <w:rsid w:val="00732378"/>
    <w:rsid w:val="007327CD"/>
    <w:rsid w:val="0073280C"/>
    <w:rsid w:val="007331D5"/>
    <w:rsid w:val="0073544A"/>
    <w:rsid w:val="00735E88"/>
    <w:rsid w:val="0073639E"/>
    <w:rsid w:val="007377BE"/>
    <w:rsid w:val="00742EF5"/>
    <w:rsid w:val="00743E64"/>
    <w:rsid w:val="0074526A"/>
    <w:rsid w:val="00745AB2"/>
    <w:rsid w:val="00750380"/>
    <w:rsid w:val="0075042F"/>
    <w:rsid w:val="00750AD7"/>
    <w:rsid w:val="00751193"/>
    <w:rsid w:val="00751308"/>
    <w:rsid w:val="0075137D"/>
    <w:rsid w:val="00753649"/>
    <w:rsid w:val="007541C1"/>
    <w:rsid w:val="0075422F"/>
    <w:rsid w:val="007548BF"/>
    <w:rsid w:val="007561FC"/>
    <w:rsid w:val="00756453"/>
    <w:rsid w:val="007567E3"/>
    <w:rsid w:val="00760458"/>
    <w:rsid w:val="00760661"/>
    <w:rsid w:val="007606CF"/>
    <w:rsid w:val="007608C6"/>
    <w:rsid w:val="0076170A"/>
    <w:rsid w:val="007640C4"/>
    <w:rsid w:val="0076466B"/>
    <w:rsid w:val="007652F0"/>
    <w:rsid w:val="00770B14"/>
    <w:rsid w:val="00770D99"/>
    <w:rsid w:val="007716F0"/>
    <w:rsid w:val="007728C6"/>
    <w:rsid w:val="00772E78"/>
    <w:rsid w:val="00774224"/>
    <w:rsid w:val="0077515A"/>
    <w:rsid w:val="007751DE"/>
    <w:rsid w:val="007757D9"/>
    <w:rsid w:val="007757EA"/>
    <w:rsid w:val="00775E0D"/>
    <w:rsid w:val="007761DA"/>
    <w:rsid w:val="007765E3"/>
    <w:rsid w:val="00776F54"/>
    <w:rsid w:val="00782B00"/>
    <w:rsid w:val="007836E8"/>
    <w:rsid w:val="007843B6"/>
    <w:rsid w:val="00784B75"/>
    <w:rsid w:val="00785D96"/>
    <w:rsid w:val="00786251"/>
    <w:rsid w:val="00787F0B"/>
    <w:rsid w:val="0078B236"/>
    <w:rsid w:val="00790BFE"/>
    <w:rsid w:val="007917E8"/>
    <w:rsid w:val="00791B2D"/>
    <w:rsid w:val="00792692"/>
    <w:rsid w:val="007944BC"/>
    <w:rsid w:val="00795BCB"/>
    <w:rsid w:val="007974AA"/>
    <w:rsid w:val="00797623"/>
    <w:rsid w:val="007A06F7"/>
    <w:rsid w:val="007A0A0E"/>
    <w:rsid w:val="007A1162"/>
    <w:rsid w:val="007A1AE0"/>
    <w:rsid w:val="007A2050"/>
    <w:rsid w:val="007A241B"/>
    <w:rsid w:val="007A2435"/>
    <w:rsid w:val="007A2FB7"/>
    <w:rsid w:val="007A37E8"/>
    <w:rsid w:val="007A3AA4"/>
    <w:rsid w:val="007A540A"/>
    <w:rsid w:val="007A6E37"/>
    <w:rsid w:val="007A72DE"/>
    <w:rsid w:val="007B09BD"/>
    <w:rsid w:val="007B2C36"/>
    <w:rsid w:val="007B2F1A"/>
    <w:rsid w:val="007B3F7F"/>
    <w:rsid w:val="007B4604"/>
    <w:rsid w:val="007B51B0"/>
    <w:rsid w:val="007B5BDE"/>
    <w:rsid w:val="007B6A89"/>
    <w:rsid w:val="007C0711"/>
    <w:rsid w:val="007C1BF1"/>
    <w:rsid w:val="007C1CB8"/>
    <w:rsid w:val="007C1DA6"/>
    <w:rsid w:val="007C1EE0"/>
    <w:rsid w:val="007C24D6"/>
    <w:rsid w:val="007C2A61"/>
    <w:rsid w:val="007C384B"/>
    <w:rsid w:val="007C4E3E"/>
    <w:rsid w:val="007C59A6"/>
    <w:rsid w:val="007C7A1C"/>
    <w:rsid w:val="007D227A"/>
    <w:rsid w:val="007D3989"/>
    <w:rsid w:val="007D436F"/>
    <w:rsid w:val="007D461B"/>
    <w:rsid w:val="007D4872"/>
    <w:rsid w:val="007D6AD9"/>
    <w:rsid w:val="007D6E49"/>
    <w:rsid w:val="007E0C8D"/>
    <w:rsid w:val="007E1B5F"/>
    <w:rsid w:val="007E2663"/>
    <w:rsid w:val="007E3FF6"/>
    <w:rsid w:val="007E56BB"/>
    <w:rsid w:val="007E5EF7"/>
    <w:rsid w:val="007E6EA0"/>
    <w:rsid w:val="007E7047"/>
    <w:rsid w:val="007E7C50"/>
    <w:rsid w:val="007F0297"/>
    <w:rsid w:val="007F0EEF"/>
    <w:rsid w:val="007F24AB"/>
    <w:rsid w:val="007F268B"/>
    <w:rsid w:val="007F361D"/>
    <w:rsid w:val="007F3A27"/>
    <w:rsid w:val="007F49C7"/>
    <w:rsid w:val="007F52A9"/>
    <w:rsid w:val="007F7749"/>
    <w:rsid w:val="0080050F"/>
    <w:rsid w:val="00800F3A"/>
    <w:rsid w:val="008031AB"/>
    <w:rsid w:val="008035BC"/>
    <w:rsid w:val="00804D7F"/>
    <w:rsid w:val="008079B8"/>
    <w:rsid w:val="008101E3"/>
    <w:rsid w:val="00810417"/>
    <w:rsid w:val="00810C00"/>
    <w:rsid w:val="008115B1"/>
    <w:rsid w:val="0081232D"/>
    <w:rsid w:val="00816002"/>
    <w:rsid w:val="00816F51"/>
    <w:rsid w:val="00820D5C"/>
    <w:rsid w:val="00820F79"/>
    <w:rsid w:val="008224C8"/>
    <w:rsid w:val="00822D0E"/>
    <w:rsid w:val="008231A6"/>
    <w:rsid w:val="00823D1F"/>
    <w:rsid w:val="008264D7"/>
    <w:rsid w:val="00827280"/>
    <w:rsid w:val="00827318"/>
    <w:rsid w:val="00827443"/>
    <w:rsid w:val="008305AA"/>
    <w:rsid w:val="0083067A"/>
    <w:rsid w:val="00831487"/>
    <w:rsid w:val="0083190F"/>
    <w:rsid w:val="0083271B"/>
    <w:rsid w:val="0083280D"/>
    <w:rsid w:val="00833FC3"/>
    <w:rsid w:val="00834CF5"/>
    <w:rsid w:val="00835212"/>
    <w:rsid w:val="00835A0C"/>
    <w:rsid w:val="0083614A"/>
    <w:rsid w:val="0083619F"/>
    <w:rsid w:val="0083658F"/>
    <w:rsid w:val="00837C4A"/>
    <w:rsid w:val="00841931"/>
    <w:rsid w:val="008426C2"/>
    <w:rsid w:val="00844F0F"/>
    <w:rsid w:val="0084554A"/>
    <w:rsid w:val="008500CC"/>
    <w:rsid w:val="00851C94"/>
    <w:rsid w:val="0085286B"/>
    <w:rsid w:val="00852888"/>
    <w:rsid w:val="00853578"/>
    <w:rsid w:val="00853E25"/>
    <w:rsid w:val="00857356"/>
    <w:rsid w:val="00861C87"/>
    <w:rsid w:val="00861EA0"/>
    <w:rsid w:val="008630CB"/>
    <w:rsid w:val="008634F7"/>
    <w:rsid w:val="00863973"/>
    <w:rsid w:val="008652A4"/>
    <w:rsid w:val="00865ADF"/>
    <w:rsid w:val="00866626"/>
    <w:rsid w:val="008673F2"/>
    <w:rsid w:val="00867DBA"/>
    <w:rsid w:val="00867F69"/>
    <w:rsid w:val="00870D1C"/>
    <w:rsid w:val="00871F51"/>
    <w:rsid w:val="008734C8"/>
    <w:rsid w:val="00874784"/>
    <w:rsid w:val="00874DA3"/>
    <w:rsid w:val="008750BF"/>
    <w:rsid w:val="008750D5"/>
    <w:rsid w:val="0087549B"/>
    <w:rsid w:val="008754E4"/>
    <w:rsid w:val="0087639F"/>
    <w:rsid w:val="008779F0"/>
    <w:rsid w:val="00881A9A"/>
    <w:rsid w:val="00881E51"/>
    <w:rsid w:val="008821F5"/>
    <w:rsid w:val="00883B6C"/>
    <w:rsid w:val="00883BC4"/>
    <w:rsid w:val="008864E5"/>
    <w:rsid w:val="008864EB"/>
    <w:rsid w:val="00890AA0"/>
    <w:rsid w:val="00890DEB"/>
    <w:rsid w:val="00891A6A"/>
    <w:rsid w:val="00891A90"/>
    <w:rsid w:val="0089249F"/>
    <w:rsid w:val="008926FE"/>
    <w:rsid w:val="00895747"/>
    <w:rsid w:val="008958A5"/>
    <w:rsid w:val="00895B73"/>
    <w:rsid w:val="008971AF"/>
    <w:rsid w:val="008A03AF"/>
    <w:rsid w:val="008A13FA"/>
    <w:rsid w:val="008A151E"/>
    <w:rsid w:val="008A270E"/>
    <w:rsid w:val="008A294E"/>
    <w:rsid w:val="008A3119"/>
    <w:rsid w:val="008A38AA"/>
    <w:rsid w:val="008A4071"/>
    <w:rsid w:val="008A4298"/>
    <w:rsid w:val="008A494F"/>
    <w:rsid w:val="008A5AAF"/>
    <w:rsid w:val="008A6DA4"/>
    <w:rsid w:val="008B0831"/>
    <w:rsid w:val="008B1533"/>
    <w:rsid w:val="008B187A"/>
    <w:rsid w:val="008B3B0A"/>
    <w:rsid w:val="008B4589"/>
    <w:rsid w:val="008B4EE0"/>
    <w:rsid w:val="008B7860"/>
    <w:rsid w:val="008C0285"/>
    <w:rsid w:val="008C0D3C"/>
    <w:rsid w:val="008C0E22"/>
    <w:rsid w:val="008C0FB3"/>
    <w:rsid w:val="008C18CF"/>
    <w:rsid w:val="008C1E6D"/>
    <w:rsid w:val="008C6166"/>
    <w:rsid w:val="008C7532"/>
    <w:rsid w:val="008C7C76"/>
    <w:rsid w:val="008D11EC"/>
    <w:rsid w:val="008D264E"/>
    <w:rsid w:val="008D3D08"/>
    <w:rsid w:val="008D50D4"/>
    <w:rsid w:val="008E0307"/>
    <w:rsid w:val="008E40EF"/>
    <w:rsid w:val="008E596D"/>
    <w:rsid w:val="008E60E1"/>
    <w:rsid w:val="008F0E51"/>
    <w:rsid w:val="008F15B6"/>
    <w:rsid w:val="008F15CD"/>
    <w:rsid w:val="008F2F98"/>
    <w:rsid w:val="008F396F"/>
    <w:rsid w:val="008F4333"/>
    <w:rsid w:val="008F6A9A"/>
    <w:rsid w:val="008F7EED"/>
    <w:rsid w:val="008F7F35"/>
    <w:rsid w:val="009009BB"/>
    <w:rsid w:val="009020F1"/>
    <w:rsid w:val="009025D1"/>
    <w:rsid w:val="00902CD1"/>
    <w:rsid w:val="00904AAA"/>
    <w:rsid w:val="009050A2"/>
    <w:rsid w:val="009102A9"/>
    <w:rsid w:val="009110E5"/>
    <w:rsid w:val="00912959"/>
    <w:rsid w:val="009138A0"/>
    <w:rsid w:val="00913AFC"/>
    <w:rsid w:val="0091437B"/>
    <w:rsid w:val="0091511C"/>
    <w:rsid w:val="00915F08"/>
    <w:rsid w:val="009174FB"/>
    <w:rsid w:val="009210A8"/>
    <w:rsid w:val="009215FA"/>
    <w:rsid w:val="00921D0D"/>
    <w:rsid w:val="00921FD2"/>
    <w:rsid w:val="009226D9"/>
    <w:rsid w:val="00922D3E"/>
    <w:rsid w:val="00923E6F"/>
    <w:rsid w:val="009246FD"/>
    <w:rsid w:val="0092474A"/>
    <w:rsid w:val="00924C99"/>
    <w:rsid w:val="00925DBB"/>
    <w:rsid w:val="00925F2D"/>
    <w:rsid w:val="00927056"/>
    <w:rsid w:val="00930FA2"/>
    <w:rsid w:val="00933770"/>
    <w:rsid w:val="009354A6"/>
    <w:rsid w:val="009376AA"/>
    <w:rsid w:val="009417D8"/>
    <w:rsid w:val="00942670"/>
    <w:rsid w:val="009430C1"/>
    <w:rsid w:val="00944BA9"/>
    <w:rsid w:val="0094522D"/>
    <w:rsid w:val="00945E7C"/>
    <w:rsid w:val="00945FB9"/>
    <w:rsid w:val="00947167"/>
    <w:rsid w:val="00947A45"/>
    <w:rsid w:val="00950D06"/>
    <w:rsid w:val="0095132E"/>
    <w:rsid w:val="009515EF"/>
    <w:rsid w:val="00952B4A"/>
    <w:rsid w:val="00954640"/>
    <w:rsid w:val="00955B63"/>
    <w:rsid w:val="0095641B"/>
    <w:rsid w:val="00957A47"/>
    <w:rsid w:val="00960474"/>
    <w:rsid w:val="0096199C"/>
    <w:rsid w:val="009627C0"/>
    <w:rsid w:val="00963204"/>
    <w:rsid w:val="00965AE0"/>
    <w:rsid w:val="00965DAB"/>
    <w:rsid w:val="00966585"/>
    <w:rsid w:val="00970CE8"/>
    <w:rsid w:val="009711FA"/>
    <w:rsid w:val="0097161F"/>
    <w:rsid w:val="00971697"/>
    <w:rsid w:val="0097268B"/>
    <w:rsid w:val="00972888"/>
    <w:rsid w:val="00972C03"/>
    <w:rsid w:val="009732F5"/>
    <w:rsid w:val="00973B08"/>
    <w:rsid w:val="00973E76"/>
    <w:rsid w:val="00975324"/>
    <w:rsid w:val="009758B4"/>
    <w:rsid w:val="0098348D"/>
    <w:rsid w:val="00984C49"/>
    <w:rsid w:val="00984DEB"/>
    <w:rsid w:val="00986040"/>
    <w:rsid w:val="009863FF"/>
    <w:rsid w:val="009870E6"/>
    <w:rsid w:val="0098735C"/>
    <w:rsid w:val="00987420"/>
    <w:rsid w:val="00987DB5"/>
    <w:rsid w:val="00990A45"/>
    <w:rsid w:val="00992E45"/>
    <w:rsid w:val="00992E90"/>
    <w:rsid w:val="00994069"/>
    <w:rsid w:val="009949C4"/>
    <w:rsid w:val="00995107"/>
    <w:rsid w:val="009953F4"/>
    <w:rsid w:val="0099791D"/>
    <w:rsid w:val="00997EF5"/>
    <w:rsid w:val="009A0D0C"/>
    <w:rsid w:val="009A44C2"/>
    <w:rsid w:val="009A4C5C"/>
    <w:rsid w:val="009A584A"/>
    <w:rsid w:val="009A603B"/>
    <w:rsid w:val="009A772C"/>
    <w:rsid w:val="009B2E75"/>
    <w:rsid w:val="009B310B"/>
    <w:rsid w:val="009B3AE6"/>
    <w:rsid w:val="009B4634"/>
    <w:rsid w:val="009B4EFB"/>
    <w:rsid w:val="009B5A19"/>
    <w:rsid w:val="009B5E70"/>
    <w:rsid w:val="009B7440"/>
    <w:rsid w:val="009B7E4D"/>
    <w:rsid w:val="009C0B78"/>
    <w:rsid w:val="009C3156"/>
    <w:rsid w:val="009C7209"/>
    <w:rsid w:val="009C78CA"/>
    <w:rsid w:val="009D0775"/>
    <w:rsid w:val="009D199C"/>
    <w:rsid w:val="009D1C51"/>
    <w:rsid w:val="009D2969"/>
    <w:rsid w:val="009D30F9"/>
    <w:rsid w:val="009D3324"/>
    <w:rsid w:val="009D35E3"/>
    <w:rsid w:val="009D3E4E"/>
    <w:rsid w:val="009D5268"/>
    <w:rsid w:val="009D5B1F"/>
    <w:rsid w:val="009D746D"/>
    <w:rsid w:val="009E03FA"/>
    <w:rsid w:val="009E063B"/>
    <w:rsid w:val="009E157F"/>
    <w:rsid w:val="009E1EC5"/>
    <w:rsid w:val="009E4E79"/>
    <w:rsid w:val="009E65F2"/>
    <w:rsid w:val="009E7057"/>
    <w:rsid w:val="009F1697"/>
    <w:rsid w:val="009F25D6"/>
    <w:rsid w:val="009F2BA4"/>
    <w:rsid w:val="009F2C6C"/>
    <w:rsid w:val="009F3D7E"/>
    <w:rsid w:val="009F50EE"/>
    <w:rsid w:val="009F5309"/>
    <w:rsid w:val="009F59FB"/>
    <w:rsid w:val="009F6458"/>
    <w:rsid w:val="009F6929"/>
    <w:rsid w:val="00A0047F"/>
    <w:rsid w:val="00A004B4"/>
    <w:rsid w:val="00A009F6"/>
    <w:rsid w:val="00A01422"/>
    <w:rsid w:val="00A01689"/>
    <w:rsid w:val="00A0168E"/>
    <w:rsid w:val="00A01EA9"/>
    <w:rsid w:val="00A030D5"/>
    <w:rsid w:val="00A03399"/>
    <w:rsid w:val="00A03D0F"/>
    <w:rsid w:val="00A04EC4"/>
    <w:rsid w:val="00A0514E"/>
    <w:rsid w:val="00A0564C"/>
    <w:rsid w:val="00A06158"/>
    <w:rsid w:val="00A0736D"/>
    <w:rsid w:val="00A07E02"/>
    <w:rsid w:val="00A10A64"/>
    <w:rsid w:val="00A12ACB"/>
    <w:rsid w:val="00A132FC"/>
    <w:rsid w:val="00A135C8"/>
    <w:rsid w:val="00A1360D"/>
    <w:rsid w:val="00A1471C"/>
    <w:rsid w:val="00A15484"/>
    <w:rsid w:val="00A15FBE"/>
    <w:rsid w:val="00A1634D"/>
    <w:rsid w:val="00A16780"/>
    <w:rsid w:val="00A1706D"/>
    <w:rsid w:val="00A170C5"/>
    <w:rsid w:val="00A17738"/>
    <w:rsid w:val="00A2090C"/>
    <w:rsid w:val="00A20FEB"/>
    <w:rsid w:val="00A212C3"/>
    <w:rsid w:val="00A22238"/>
    <w:rsid w:val="00A22BFC"/>
    <w:rsid w:val="00A232AB"/>
    <w:rsid w:val="00A23A56"/>
    <w:rsid w:val="00A25650"/>
    <w:rsid w:val="00A278BB"/>
    <w:rsid w:val="00A307B1"/>
    <w:rsid w:val="00A3118B"/>
    <w:rsid w:val="00A31265"/>
    <w:rsid w:val="00A34379"/>
    <w:rsid w:val="00A36C69"/>
    <w:rsid w:val="00A372A8"/>
    <w:rsid w:val="00A408BB"/>
    <w:rsid w:val="00A411AB"/>
    <w:rsid w:val="00A4226C"/>
    <w:rsid w:val="00A4273D"/>
    <w:rsid w:val="00A42EC1"/>
    <w:rsid w:val="00A44826"/>
    <w:rsid w:val="00A509F5"/>
    <w:rsid w:val="00A52BB0"/>
    <w:rsid w:val="00A53831"/>
    <w:rsid w:val="00A5495D"/>
    <w:rsid w:val="00A5654A"/>
    <w:rsid w:val="00A566CB"/>
    <w:rsid w:val="00A56D15"/>
    <w:rsid w:val="00A600AC"/>
    <w:rsid w:val="00A6055B"/>
    <w:rsid w:val="00A60927"/>
    <w:rsid w:val="00A619C7"/>
    <w:rsid w:val="00A638E5"/>
    <w:rsid w:val="00A6499C"/>
    <w:rsid w:val="00A65B12"/>
    <w:rsid w:val="00A662A8"/>
    <w:rsid w:val="00A66638"/>
    <w:rsid w:val="00A670FA"/>
    <w:rsid w:val="00A6719F"/>
    <w:rsid w:val="00A6734A"/>
    <w:rsid w:val="00A675BD"/>
    <w:rsid w:val="00A70CB7"/>
    <w:rsid w:val="00A71DFB"/>
    <w:rsid w:val="00A73AE7"/>
    <w:rsid w:val="00A74CDF"/>
    <w:rsid w:val="00A74D9E"/>
    <w:rsid w:val="00A74F44"/>
    <w:rsid w:val="00A75760"/>
    <w:rsid w:val="00A76053"/>
    <w:rsid w:val="00A76B70"/>
    <w:rsid w:val="00A770E0"/>
    <w:rsid w:val="00A81FAA"/>
    <w:rsid w:val="00A826D7"/>
    <w:rsid w:val="00A83DC0"/>
    <w:rsid w:val="00A87057"/>
    <w:rsid w:val="00A900C1"/>
    <w:rsid w:val="00A90396"/>
    <w:rsid w:val="00A903BD"/>
    <w:rsid w:val="00A905B1"/>
    <w:rsid w:val="00A906B0"/>
    <w:rsid w:val="00A912A6"/>
    <w:rsid w:val="00A9387B"/>
    <w:rsid w:val="00A942A7"/>
    <w:rsid w:val="00A94592"/>
    <w:rsid w:val="00A94926"/>
    <w:rsid w:val="00A94CFB"/>
    <w:rsid w:val="00A95F29"/>
    <w:rsid w:val="00A96061"/>
    <w:rsid w:val="00A9624B"/>
    <w:rsid w:val="00A975E6"/>
    <w:rsid w:val="00AA232A"/>
    <w:rsid w:val="00AA2AF5"/>
    <w:rsid w:val="00AA3154"/>
    <w:rsid w:val="00AA3475"/>
    <w:rsid w:val="00AA3876"/>
    <w:rsid w:val="00AB0A98"/>
    <w:rsid w:val="00AB1D82"/>
    <w:rsid w:val="00AB217C"/>
    <w:rsid w:val="00AB24C3"/>
    <w:rsid w:val="00AB250B"/>
    <w:rsid w:val="00AB2EF5"/>
    <w:rsid w:val="00AB30E1"/>
    <w:rsid w:val="00AB34FB"/>
    <w:rsid w:val="00AB41FC"/>
    <w:rsid w:val="00AB519C"/>
    <w:rsid w:val="00AB5656"/>
    <w:rsid w:val="00AB60FE"/>
    <w:rsid w:val="00AB6FC1"/>
    <w:rsid w:val="00AC1D12"/>
    <w:rsid w:val="00AC45C9"/>
    <w:rsid w:val="00AC4604"/>
    <w:rsid w:val="00AC532B"/>
    <w:rsid w:val="00AC6FA0"/>
    <w:rsid w:val="00AD015E"/>
    <w:rsid w:val="00AD0759"/>
    <w:rsid w:val="00AD13C4"/>
    <w:rsid w:val="00AD4E50"/>
    <w:rsid w:val="00AD554C"/>
    <w:rsid w:val="00AD5B4B"/>
    <w:rsid w:val="00AD61F6"/>
    <w:rsid w:val="00AD63A6"/>
    <w:rsid w:val="00AE0A68"/>
    <w:rsid w:val="00AE1109"/>
    <w:rsid w:val="00AE243A"/>
    <w:rsid w:val="00AE27CE"/>
    <w:rsid w:val="00AE2928"/>
    <w:rsid w:val="00AE49E2"/>
    <w:rsid w:val="00AE5C34"/>
    <w:rsid w:val="00AF07A2"/>
    <w:rsid w:val="00AF2881"/>
    <w:rsid w:val="00AF28E9"/>
    <w:rsid w:val="00AF322C"/>
    <w:rsid w:val="00AF380D"/>
    <w:rsid w:val="00AF3F04"/>
    <w:rsid w:val="00AF4DAE"/>
    <w:rsid w:val="00AF5868"/>
    <w:rsid w:val="00AF5F35"/>
    <w:rsid w:val="00AF6069"/>
    <w:rsid w:val="00AF7578"/>
    <w:rsid w:val="00AF7908"/>
    <w:rsid w:val="00B009AA"/>
    <w:rsid w:val="00B0222B"/>
    <w:rsid w:val="00B027AA"/>
    <w:rsid w:val="00B02921"/>
    <w:rsid w:val="00B029E0"/>
    <w:rsid w:val="00B03EC8"/>
    <w:rsid w:val="00B0519A"/>
    <w:rsid w:val="00B06738"/>
    <w:rsid w:val="00B12120"/>
    <w:rsid w:val="00B138B6"/>
    <w:rsid w:val="00B17A5F"/>
    <w:rsid w:val="00B22497"/>
    <w:rsid w:val="00B22832"/>
    <w:rsid w:val="00B24592"/>
    <w:rsid w:val="00B268ED"/>
    <w:rsid w:val="00B26C71"/>
    <w:rsid w:val="00B27830"/>
    <w:rsid w:val="00B310B0"/>
    <w:rsid w:val="00B32AC5"/>
    <w:rsid w:val="00B34E23"/>
    <w:rsid w:val="00B35514"/>
    <w:rsid w:val="00B36512"/>
    <w:rsid w:val="00B375B1"/>
    <w:rsid w:val="00B4041B"/>
    <w:rsid w:val="00B40ADA"/>
    <w:rsid w:val="00B41478"/>
    <w:rsid w:val="00B4271D"/>
    <w:rsid w:val="00B42AED"/>
    <w:rsid w:val="00B4353A"/>
    <w:rsid w:val="00B43F47"/>
    <w:rsid w:val="00B43FCC"/>
    <w:rsid w:val="00B45669"/>
    <w:rsid w:val="00B471A5"/>
    <w:rsid w:val="00B47CCB"/>
    <w:rsid w:val="00B47D12"/>
    <w:rsid w:val="00B50FDC"/>
    <w:rsid w:val="00B5154B"/>
    <w:rsid w:val="00B525B3"/>
    <w:rsid w:val="00B560AE"/>
    <w:rsid w:val="00B5677B"/>
    <w:rsid w:val="00B57163"/>
    <w:rsid w:val="00B57933"/>
    <w:rsid w:val="00B62F03"/>
    <w:rsid w:val="00B6312A"/>
    <w:rsid w:val="00B63924"/>
    <w:rsid w:val="00B64D6B"/>
    <w:rsid w:val="00B65108"/>
    <w:rsid w:val="00B671CA"/>
    <w:rsid w:val="00B70D49"/>
    <w:rsid w:val="00B71E3E"/>
    <w:rsid w:val="00B7251C"/>
    <w:rsid w:val="00B7271C"/>
    <w:rsid w:val="00B72B3D"/>
    <w:rsid w:val="00B73043"/>
    <w:rsid w:val="00B731BA"/>
    <w:rsid w:val="00B75039"/>
    <w:rsid w:val="00B75C7B"/>
    <w:rsid w:val="00B764DB"/>
    <w:rsid w:val="00B771BA"/>
    <w:rsid w:val="00B77F53"/>
    <w:rsid w:val="00B77FC4"/>
    <w:rsid w:val="00B820BF"/>
    <w:rsid w:val="00B824E9"/>
    <w:rsid w:val="00B828CD"/>
    <w:rsid w:val="00B839EB"/>
    <w:rsid w:val="00B846D9"/>
    <w:rsid w:val="00B85023"/>
    <w:rsid w:val="00B85F40"/>
    <w:rsid w:val="00B87016"/>
    <w:rsid w:val="00B87660"/>
    <w:rsid w:val="00B90354"/>
    <w:rsid w:val="00B90606"/>
    <w:rsid w:val="00B91AB8"/>
    <w:rsid w:val="00B92583"/>
    <w:rsid w:val="00B92F39"/>
    <w:rsid w:val="00B947AE"/>
    <w:rsid w:val="00B968DA"/>
    <w:rsid w:val="00B968E1"/>
    <w:rsid w:val="00BA04D8"/>
    <w:rsid w:val="00BA0954"/>
    <w:rsid w:val="00BA0EA3"/>
    <w:rsid w:val="00BA2A48"/>
    <w:rsid w:val="00BA2C1D"/>
    <w:rsid w:val="00BA3522"/>
    <w:rsid w:val="00BA3FD7"/>
    <w:rsid w:val="00BA4881"/>
    <w:rsid w:val="00BA48F6"/>
    <w:rsid w:val="00BA4CAE"/>
    <w:rsid w:val="00BA4D04"/>
    <w:rsid w:val="00BA547C"/>
    <w:rsid w:val="00BA62CA"/>
    <w:rsid w:val="00BA6940"/>
    <w:rsid w:val="00BA7026"/>
    <w:rsid w:val="00BB0198"/>
    <w:rsid w:val="00BB1202"/>
    <w:rsid w:val="00BB13BF"/>
    <w:rsid w:val="00BB220B"/>
    <w:rsid w:val="00BB2B55"/>
    <w:rsid w:val="00BB4F9E"/>
    <w:rsid w:val="00BB546F"/>
    <w:rsid w:val="00BB656F"/>
    <w:rsid w:val="00BB7196"/>
    <w:rsid w:val="00BB7FDB"/>
    <w:rsid w:val="00BC06C6"/>
    <w:rsid w:val="00BC1107"/>
    <w:rsid w:val="00BC1220"/>
    <w:rsid w:val="00BC1BD7"/>
    <w:rsid w:val="00BC4578"/>
    <w:rsid w:val="00BC4CA4"/>
    <w:rsid w:val="00BC5997"/>
    <w:rsid w:val="00BC5DC0"/>
    <w:rsid w:val="00BC5DF4"/>
    <w:rsid w:val="00BC7654"/>
    <w:rsid w:val="00BD091E"/>
    <w:rsid w:val="00BD43F5"/>
    <w:rsid w:val="00BD4BB0"/>
    <w:rsid w:val="00BD6EE2"/>
    <w:rsid w:val="00BD72E9"/>
    <w:rsid w:val="00BE037C"/>
    <w:rsid w:val="00BE0594"/>
    <w:rsid w:val="00BE2333"/>
    <w:rsid w:val="00BE344B"/>
    <w:rsid w:val="00BE39B8"/>
    <w:rsid w:val="00BE3D99"/>
    <w:rsid w:val="00BE46EF"/>
    <w:rsid w:val="00BE49A1"/>
    <w:rsid w:val="00BE4BC4"/>
    <w:rsid w:val="00BE5020"/>
    <w:rsid w:val="00BE6C0D"/>
    <w:rsid w:val="00BE717D"/>
    <w:rsid w:val="00BE71C4"/>
    <w:rsid w:val="00BE75A3"/>
    <w:rsid w:val="00BE760B"/>
    <w:rsid w:val="00BE7BC0"/>
    <w:rsid w:val="00BF142D"/>
    <w:rsid w:val="00BF273A"/>
    <w:rsid w:val="00BF31E8"/>
    <w:rsid w:val="00BF4902"/>
    <w:rsid w:val="00BF499F"/>
    <w:rsid w:val="00BF4C28"/>
    <w:rsid w:val="00BF53A6"/>
    <w:rsid w:val="00BF5685"/>
    <w:rsid w:val="00BF7D4F"/>
    <w:rsid w:val="00C00A87"/>
    <w:rsid w:val="00C01F78"/>
    <w:rsid w:val="00C01FD0"/>
    <w:rsid w:val="00C0204E"/>
    <w:rsid w:val="00C021BA"/>
    <w:rsid w:val="00C032C3"/>
    <w:rsid w:val="00C03822"/>
    <w:rsid w:val="00C05669"/>
    <w:rsid w:val="00C06D65"/>
    <w:rsid w:val="00C1161E"/>
    <w:rsid w:val="00C12994"/>
    <w:rsid w:val="00C13B0A"/>
    <w:rsid w:val="00C15107"/>
    <w:rsid w:val="00C15384"/>
    <w:rsid w:val="00C159EC"/>
    <w:rsid w:val="00C22089"/>
    <w:rsid w:val="00C22D90"/>
    <w:rsid w:val="00C25A62"/>
    <w:rsid w:val="00C26675"/>
    <w:rsid w:val="00C267ED"/>
    <w:rsid w:val="00C26B05"/>
    <w:rsid w:val="00C278C6"/>
    <w:rsid w:val="00C30961"/>
    <w:rsid w:val="00C312CD"/>
    <w:rsid w:val="00C3182F"/>
    <w:rsid w:val="00C342C0"/>
    <w:rsid w:val="00C35962"/>
    <w:rsid w:val="00C37A35"/>
    <w:rsid w:val="00C405B2"/>
    <w:rsid w:val="00C42BF6"/>
    <w:rsid w:val="00C43901"/>
    <w:rsid w:val="00C443BC"/>
    <w:rsid w:val="00C44E4C"/>
    <w:rsid w:val="00C4559B"/>
    <w:rsid w:val="00C46DBA"/>
    <w:rsid w:val="00C507AA"/>
    <w:rsid w:val="00C51FAE"/>
    <w:rsid w:val="00C524F6"/>
    <w:rsid w:val="00C53E07"/>
    <w:rsid w:val="00C60658"/>
    <w:rsid w:val="00C61710"/>
    <w:rsid w:val="00C62719"/>
    <w:rsid w:val="00C62AB8"/>
    <w:rsid w:val="00C62BD4"/>
    <w:rsid w:val="00C63949"/>
    <w:rsid w:val="00C63F0B"/>
    <w:rsid w:val="00C6575D"/>
    <w:rsid w:val="00C65A54"/>
    <w:rsid w:val="00C65A5D"/>
    <w:rsid w:val="00C6618B"/>
    <w:rsid w:val="00C67845"/>
    <w:rsid w:val="00C67EB0"/>
    <w:rsid w:val="00C7010A"/>
    <w:rsid w:val="00C706AB"/>
    <w:rsid w:val="00C70812"/>
    <w:rsid w:val="00C720FC"/>
    <w:rsid w:val="00C726F4"/>
    <w:rsid w:val="00C73BC0"/>
    <w:rsid w:val="00C73D55"/>
    <w:rsid w:val="00C741D9"/>
    <w:rsid w:val="00C74656"/>
    <w:rsid w:val="00C75B3F"/>
    <w:rsid w:val="00C75BB1"/>
    <w:rsid w:val="00C76005"/>
    <w:rsid w:val="00C77C9B"/>
    <w:rsid w:val="00C77CEE"/>
    <w:rsid w:val="00C82DF3"/>
    <w:rsid w:val="00C840EE"/>
    <w:rsid w:val="00C84C67"/>
    <w:rsid w:val="00C85491"/>
    <w:rsid w:val="00C85885"/>
    <w:rsid w:val="00C85A1C"/>
    <w:rsid w:val="00C860CD"/>
    <w:rsid w:val="00C9186B"/>
    <w:rsid w:val="00C941F1"/>
    <w:rsid w:val="00C94535"/>
    <w:rsid w:val="00C956AE"/>
    <w:rsid w:val="00C95DB2"/>
    <w:rsid w:val="00C96804"/>
    <w:rsid w:val="00C97593"/>
    <w:rsid w:val="00C97BB9"/>
    <w:rsid w:val="00CA1820"/>
    <w:rsid w:val="00CA2375"/>
    <w:rsid w:val="00CA2561"/>
    <w:rsid w:val="00CA4C2F"/>
    <w:rsid w:val="00CA6D21"/>
    <w:rsid w:val="00CA6D98"/>
    <w:rsid w:val="00CA7A25"/>
    <w:rsid w:val="00CA7BEB"/>
    <w:rsid w:val="00CB09B4"/>
    <w:rsid w:val="00CB0FCE"/>
    <w:rsid w:val="00CB0FFA"/>
    <w:rsid w:val="00CB127C"/>
    <w:rsid w:val="00CB1708"/>
    <w:rsid w:val="00CB1867"/>
    <w:rsid w:val="00CB20A7"/>
    <w:rsid w:val="00CB3D65"/>
    <w:rsid w:val="00CB4D78"/>
    <w:rsid w:val="00CB5238"/>
    <w:rsid w:val="00CB5590"/>
    <w:rsid w:val="00CB67BA"/>
    <w:rsid w:val="00CB69CA"/>
    <w:rsid w:val="00CB6B5B"/>
    <w:rsid w:val="00CB72D0"/>
    <w:rsid w:val="00CB7999"/>
    <w:rsid w:val="00CB7D89"/>
    <w:rsid w:val="00CD04C9"/>
    <w:rsid w:val="00CD0FDA"/>
    <w:rsid w:val="00CD1D81"/>
    <w:rsid w:val="00CD22A2"/>
    <w:rsid w:val="00CD31A7"/>
    <w:rsid w:val="00CD43FA"/>
    <w:rsid w:val="00CD5C3B"/>
    <w:rsid w:val="00CD5CDD"/>
    <w:rsid w:val="00CD639E"/>
    <w:rsid w:val="00CD69C2"/>
    <w:rsid w:val="00CE21BC"/>
    <w:rsid w:val="00CE2D9F"/>
    <w:rsid w:val="00CE5681"/>
    <w:rsid w:val="00CE59C6"/>
    <w:rsid w:val="00CE5EC8"/>
    <w:rsid w:val="00CE6092"/>
    <w:rsid w:val="00CE6FC7"/>
    <w:rsid w:val="00CE72B6"/>
    <w:rsid w:val="00CE783B"/>
    <w:rsid w:val="00CF011C"/>
    <w:rsid w:val="00CF1D7F"/>
    <w:rsid w:val="00CF30FF"/>
    <w:rsid w:val="00CF595B"/>
    <w:rsid w:val="00CF784B"/>
    <w:rsid w:val="00CF78E5"/>
    <w:rsid w:val="00CF7FAC"/>
    <w:rsid w:val="00D009FB"/>
    <w:rsid w:val="00D00A53"/>
    <w:rsid w:val="00D0188A"/>
    <w:rsid w:val="00D01B5F"/>
    <w:rsid w:val="00D02F12"/>
    <w:rsid w:val="00D03341"/>
    <w:rsid w:val="00D0364C"/>
    <w:rsid w:val="00D0386B"/>
    <w:rsid w:val="00D03BCE"/>
    <w:rsid w:val="00D05253"/>
    <w:rsid w:val="00D0548B"/>
    <w:rsid w:val="00D10FC4"/>
    <w:rsid w:val="00D11D3E"/>
    <w:rsid w:val="00D11F13"/>
    <w:rsid w:val="00D12799"/>
    <w:rsid w:val="00D138BE"/>
    <w:rsid w:val="00D14464"/>
    <w:rsid w:val="00D14F5D"/>
    <w:rsid w:val="00D15729"/>
    <w:rsid w:val="00D17038"/>
    <w:rsid w:val="00D17A75"/>
    <w:rsid w:val="00D20A73"/>
    <w:rsid w:val="00D20D23"/>
    <w:rsid w:val="00D213B0"/>
    <w:rsid w:val="00D21717"/>
    <w:rsid w:val="00D21AD7"/>
    <w:rsid w:val="00D221F5"/>
    <w:rsid w:val="00D238F8"/>
    <w:rsid w:val="00D25006"/>
    <w:rsid w:val="00D25D5D"/>
    <w:rsid w:val="00D261DD"/>
    <w:rsid w:val="00D26412"/>
    <w:rsid w:val="00D31056"/>
    <w:rsid w:val="00D32A8E"/>
    <w:rsid w:val="00D32F12"/>
    <w:rsid w:val="00D33EA6"/>
    <w:rsid w:val="00D3536B"/>
    <w:rsid w:val="00D35571"/>
    <w:rsid w:val="00D369FA"/>
    <w:rsid w:val="00D37B1F"/>
    <w:rsid w:val="00D37F9C"/>
    <w:rsid w:val="00D409E6"/>
    <w:rsid w:val="00D41B15"/>
    <w:rsid w:val="00D4456C"/>
    <w:rsid w:val="00D44968"/>
    <w:rsid w:val="00D44CD1"/>
    <w:rsid w:val="00D44ED1"/>
    <w:rsid w:val="00D46931"/>
    <w:rsid w:val="00D47149"/>
    <w:rsid w:val="00D50B1F"/>
    <w:rsid w:val="00D5108A"/>
    <w:rsid w:val="00D54DD5"/>
    <w:rsid w:val="00D55A91"/>
    <w:rsid w:val="00D55EB0"/>
    <w:rsid w:val="00D57569"/>
    <w:rsid w:val="00D6058F"/>
    <w:rsid w:val="00D61236"/>
    <w:rsid w:val="00D62459"/>
    <w:rsid w:val="00D62E1F"/>
    <w:rsid w:val="00D634FB"/>
    <w:rsid w:val="00D63A55"/>
    <w:rsid w:val="00D6449D"/>
    <w:rsid w:val="00D644F2"/>
    <w:rsid w:val="00D6694B"/>
    <w:rsid w:val="00D66A25"/>
    <w:rsid w:val="00D66C69"/>
    <w:rsid w:val="00D70501"/>
    <w:rsid w:val="00D70766"/>
    <w:rsid w:val="00D70B31"/>
    <w:rsid w:val="00D70B65"/>
    <w:rsid w:val="00D72749"/>
    <w:rsid w:val="00D72B14"/>
    <w:rsid w:val="00D734F7"/>
    <w:rsid w:val="00D741C1"/>
    <w:rsid w:val="00D74551"/>
    <w:rsid w:val="00D7459C"/>
    <w:rsid w:val="00D76312"/>
    <w:rsid w:val="00D766E3"/>
    <w:rsid w:val="00D77B1E"/>
    <w:rsid w:val="00D801DD"/>
    <w:rsid w:val="00D81004"/>
    <w:rsid w:val="00D810B0"/>
    <w:rsid w:val="00D8210C"/>
    <w:rsid w:val="00D82E6F"/>
    <w:rsid w:val="00D8733E"/>
    <w:rsid w:val="00D87B46"/>
    <w:rsid w:val="00D9107A"/>
    <w:rsid w:val="00D91994"/>
    <w:rsid w:val="00D91F66"/>
    <w:rsid w:val="00D91F88"/>
    <w:rsid w:val="00D92CCE"/>
    <w:rsid w:val="00D94A97"/>
    <w:rsid w:val="00D953B6"/>
    <w:rsid w:val="00D95ED8"/>
    <w:rsid w:val="00D960A5"/>
    <w:rsid w:val="00D966BB"/>
    <w:rsid w:val="00DA06D8"/>
    <w:rsid w:val="00DA1DC2"/>
    <w:rsid w:val="00DA2D66"/>
    <w:rsid w:val="00DA3376"/>
    <w:rsid w:val="00DA56CC"/>
    <w:rsid w:val="00DA5831"/>
    <w:rsid w:val="00DA67CA"/>
    <w:rsid w:val="00DA7CD5"/>
    <w:rsid w:val="00DB0894"/>
    <w:rsid w:val="00DB2BFE"/>
    <w:rsid w:val="00DB36E2"/>
    <w:rsid w:val="00DB3C85"/>
    <w:rsid w:val="00DB4660"/>
    <w:rsid w:val="00DB531B"/>
    <w:rsid w:val="00DB60FF"/>
    <w:rsid w:val="00DB75FC"/>
    <w:rsid w:val="00DB7A2F"/>
    <w:rsid w:val="00DC093F"/>
    <w:rsid w:val="00DC09FD"/>
    <w:rsid w:val="00DC10C7"/>
    <w:rsid w:val="00DC15B2"/>
    <w:rsid w:val="00DC35FB"/>
    <w:rsid w:val="00DC3AE9"/>
    <w:rsid w:val="00DC626C"/>
    <w:rsid w:val="00DC6D97"/>
    <w:rsid w:val="00DC729D"/>
    <w:rsid w:val="00DC7DD8"/>
    <w:rsid w:val="00DD064D"/>
    <w:rsid w:val="00DD075F"/>
    <w:rsid w:val="00DD0C50"/>
    <w:rsid w:val="00DD2024"/>
    <w:rsid w:val="00DD2177"/>
    <w:rsid w:val="00DD29E5"/>
    <w:rsid w:val="00DD2E04"/>
    <w:rsid w:val="00DD41FA"/>
    <w:rsid w:val="00DD480F"/>
    <w:rsid w:val="00DE04F7"/>
    <w:rsid w:val="00DE1A3C"/>
    <w:rsid w:val="00DE2478"/>
    <w:rsid w:val="00DE2719"/>
    <w:rsid w:val="00DE3714"/>
    <w:rsid w:val="00DE44EF"/>
    <w:rsid w:val="00DE460B"/>
    <w:rsid w:val="00DE4742"/>
    <w:rsid w:val="00DE5CA5"/>
    <w:rsid w:val="00DE6542"/>
    <w:rsid w:val="00DE683D"/>
    <w:rsid w:val="00DE6C2F"/>
    <w:rsid w:val="00DE79AE"/>
    <w:rsid w:val="00DE7BE9"/>
    <w:rsid w:val="00DF046D"/>
    <w:rsid w:val="00DF1414"/>
    <w:rsid w:val="00DF2198"/>
    <w:rsid w:val="00DF3006"/>
    <w:rsid w:val="00DF3FCB"/>
    <w:rsid w:val="00DF4154"/>
    <w:rsid w:val="00DF62AB"/>
    <w:rsid w:val="00DF7538"/>
    <w:rsid w:val="00DF7A2C"/>
    <w:rsid w:val="00DF7A8B"/>
    <w:rsid w:val="00E000F9"/>
    <w:rsid w:val="00E007C2"/>
    <w:rsid w:val="00E01A10"/>
    <w:rsid w:val="00E034A0"/>
    <w:rsid w:val="00E0459B"/>
    <w:rsid w:val="00E052A2"/>
    <w:rsid w:val="00E06346"/>
    <w:rsid w:val="00E06633"/>
    <w:rsid w:val="00E12C56"/>
    <w:rsid w:val="00E12F48"/>
    <w:rsid w:val="00E133D6"/>
    <w:rsid w:val="00E14AC5"/>
    <w:rsid w:val="00E15F13"/>
    <w:rsid w:val="00E16104"/>
    <w:rsid w:val="00E168F5"/>
    <w:rsid w:val="00E16E43"/>
    <w:rsid w:val="00E225B1"/>
    <w:rsid w:val="00E2263E"/>
    <w:rsid w:val="00E235C1"/>
    <w:rsid w:val="00E23876"/>
    <w:rsid w:val="00E24DB5"/>
    <w:rsid w:val="00E24FE2"/>
    <w:rsid w:val="00E25B77"/>
    <w:rsid w:val="00E25B79"/>
    <w:rsid w:val="00E26475"/>
    <w:rsid w:val="00E3272C"/>
    <w:rsid w:val="00E337AF"/>
    <w:rsid w:val="00E369D6"/>
    <w:rsid w:val="00E374C3"/>
    <w:rsid w:val="00E37535"/>
    <w:rsid w:val="00E379DD"/>
    <w:rsid w:val="00E40521"/>
    <w:rsid w:val="00E425F5"/>
    <w:rsid w:val="00E42AC5"/>
    <w:rsid w:val="00E435A6"/>
    <w:rsid w:val="00E44C43"/>
    <w:rsid w:val="00E45E56"/>
    <w:rsid w:val="00E468DE"/>
    <w:rsid w:val="00E50C99"/>
    <w:rsid w:val="00E52335"/>
    <w:rsid w:val="00E53512"/>
    <w:rsid w:val="00E5415D"/>
    <w:rsid w:val="00E55E5B"/>
    <w:rsid w:val="00E57326"/>
    <w:rsid w:val="00E57566"/>
    <w:rsid w:val="00E57B24"/>
    <w:rsid w:val="00E57D56"/>
    <w:rsid w:val="00E603C1"/>
    <w:rsid w:val="00E613FF"/>
    <w:rsid w:val="00E61A6F"/>
    <w:rsid w:val="00E61CE1"/>
    <w:rsid w:val="00E63F6B"/>
    <w:rsid w:val="00E64437"/>
    <w:rsid w:val="00E6654A"/>
    <w:rsid w:val="00E66D16"/>
    <w:rsid w:val="00E704C7"/>
    <w:rsid w:val="00E707C4"/>
    <w:rsid w:val="00E70F75"/>
    <w:rsid w:val="00E717D2"/>
    <w:rsid w:val="00E73103"/>
    <w:rsid w:val="00E75B43"/>
    <w:rsid w:val="00E75C9C"/>
    <w:rsid w:val="00E77069"/>
    <w:rsid w:val="00E77C98"/>
    <w:rsid w:val="00E80274"/>
    <w:rsid w:val="00E81122"/>
    <w:rsid w:val="00E81BB2"/>
    <w:rsid w:val="00E8205D"/>
    <w:rsid w:val="00E832BE"/>
    <w:rsid w:val="00E8351C"/>
    <w:rsid w:val="00E8436E"/>
    <w:rsid w:val="00E848C4"/>
    <w:rsid w:val="00E85777"/>
    <w:rsid w:val="00E86F5A"/>
    <w:rsid w:val="00E92D58"/>
    <w:rsid w:val="00E942CD"/>
    <w:rsid w:val="00E95E07"/>
    <w:rsid w:val="00E971F1"/>
    <w:rsid w:val="00E97305"/>
    <w:rsid w:val="00EA01D7"/>
    <w:rsid w:val="00EA2064"/>
    <w:rsid w:val="00EA265A"/>
    <w:rsid w:val="00EA465E"/>
    <w:rsid w:val="00EA68C8"/>
    <w:rsid w:val="00EA72D4"/>
    <w:rsid w:val="00EA72E4"/>
    <w:rsid w:val="00EB0F3B"/>
    <w:rsid w:val="00EB1FC6"/>
    <w:rsid w:val="00EB223B"/>
    <w:rsid w:val="00EB38B8"/>
    <w:rsid w:val="00EB3ED9"/>
    <w:rsid w:val="00EB45B6"/>
    <w:rsid w:val="00EC1884"/>
    <w:rsid w:val="00EC2514"/>
    <w:rsid w:val="00EC35AC"/>
    <w:rsid w:val="00EC3C4A"/>
    <w:rsid w:val="00EC3D65"/>
    <w:rsid w:val="00EC4908"/>
    <w:rsid w:val="00EC4930"/>
    <w:rsid w:val="00EC5203"/>
    <w:rsid w:val="00EC5974"/>
    <w:rsid w:val="00EC651F"/>
    <w:rsid w:val="00EC70D7"/>
    <w:rsid w:val="00EC7A7A"/>
    <w:rsid w:val="00ED0515"/>
    <w:rsid w:val="00ED2094"/>
    <w:rsid w:val="00ED31E5"/>
    <w:rsid w:val="00ED3CA6"/>
    <w:rsid w:val="00ED6860"/>
    <w:rsid w:val="00ED7EA9"/>
    <w:rsid w:val="00EE125F"/>
    <w:rsid w:val="00EE1A73"/>
    <w:rsid w:val="00EE1EB0"/>
    <w:rsid w:val="00EE54BF"/>
    <w:rsid w:val="00EE564B"/>
    <w:rsid w:val="00EE6BE7"/>
    <w:rsid w:val="00EE6C8C"/>
    <w:rsid w:val="00EF1392"/>
    <w:rsid w:val="00EF140D"/>
    <w:rsid w:val="00EF1A50"/>
    <w:rsid w:val="00EF6E35"/>
    <w:rsid w:val="00EF6F03"/>
    <w:rsid w:val="00EF6F36"/>
    <w:rsid w:val="00F00A17"/>
    <w:rsid w:val="00F01000"/>
    <w:rsid w:val="00F0173C"/>
    <w:rsid w:val="00F0287B"/>
    <w:rsid w:val="00F02EB1"/>
    <w:rsid w:val="00F03024"/>
    <w:rsid w:val="00F03768"/>
    <w:rsid w:val="00F0596B"/>
    <w:rsid w:val="00F066B1"/>
    <w:rsid w:val="00F06D64"/>
    <w:rsid w:val="00F07E7E"/>
    <w:rsid w:val="00F10D02"/>
    <w:rsid w:val="00F1109F"/>
    <w:rsid w:val="00F12852"/>
    <w:rsid w:val="00F12B85"/>
    <w:rsid w:val="00F13090"/>
    <w:rsid w:val="00F14EE7"/>
    <w:rsid w:val="00F156BC"/>
    <w:rsid w:val="00F160E9"/>
    <w:rsid w:val="00F16CC1"/>
    <w:rsid w:val="00F17277"/>
    <w:rsid w:val="00F1776B"/>
    <w:rsid w:val="00F17D7A"/>
    <w:rsid w:val="00F212B0"/>
    <w:rsid w:val="00F22542"/>
    <w:rsid w:val="00F2323E"/>
    <w:rsid w:val="00F23AF2"/>
    <w:rsid w:val="00F25626"/>
    <w:rsid w:val="00F26E90"/>
    <w:rsid w:val="00F3016C"/>
    <w:rsid w:val="00F319C3"/>
    <w:rsid w:val="00F33C8E"/>
    <w:rsid w:val="00F35C28"/>
    <w:rsid w:val="00F43520"/>
    <w:rsid w:val="00F43547"/>
    <w:rsid w:val="00F4372E"/>
    <w:rsid w:val="00F438DB"/>
    <w:rsid w:val="00F43BED"/>
    <w:rsid w:val="00F46BFE"/>
    <w:rsid w:val="00F47F21"/>
    <w:rsid w:val="00F50868"/>
    <w:rsid w:val="00F513BE"/>
    <w:rsid w:val="00F56496"/>
    <w:rsid w:val="00F57A45"/>
    <w:rsid w:val="00F57CED"/>
    <w:rsid w:val="00F57EF8"/>
    <w:rsid w:val="00F61DB1"/>
    <w:rsid w:val="00F6354F"/>
    <w:rsid w:val="00F640B5"/>
    <w:rsid w:val="00F64FC7"/>
    <w:rsid w:val="00F65802"/>
    <w:rsid w:val="00F6625F"/>
    <w:rsid w:val="00F70CCD"/>
    <w:rsid w:val="00F7129A"/>
    <w:rsid w:val="00F724DC"/>
    <w:rsid w:val="00F72BB3"/>
    <w:rsid w:val="00F80691"/>
    <w:rsid w:val="00F8091D"/>
    <w:rsid w:val="00F80958"/>
    <w:rsid w:val="00F80E95"/>
    <w:rsid w:val="00F8166E"/>
    <w:rsid w:val="00F823C7"/>
    <w:rsid w:val="00F82892"/>
    <w:rsid w:val="00F833E1"/>
    <w:rsid w:val="00F855C9"/>
    <w:rsid w:val="00F85F37"/>
    <w:rsid w:val="00F87789"/>
    <w:rsid w:val="00F918AB"/>
    <w:rsid w:val="00F91E0C"/>
    <w:rsid w:val="00F92FBE"/>
    <w:rsid w:val="00F92FCC"/>
    <w:rsid w:val="00F944CD"/>
    <w:rsid w:val="00F9575D"/>
    <w:rsid w:val="00F96B4F"/>
    <w:rsid w:val="00FA15CB"/>
    <w:rsid w:val="00FA292B"/>
    <w:rsid w:val="00FA4DB0"/>
    <w:rsid w:val="00FA6C70"/>
    <w:rsid w:val="00FB17BC"/>
    <w:rsid w:val="00FB2483"/>
    <w:rsid w:val="00FB2F21"/>
    <w:rsid w:val="00FB4E01"/>
    <w:rsid w:val="00FB5C81"/>
    <w:rsid w:val="00FB7179"/>
    <w:rsid w:val="00FB7C77"/>
    <w:rsid w:val="00FC1282"/>
    <w:rsid w:val="00FC1533"/>
    <w:rsid w:val="00FC1656"/>
    <w:rsid w:val="00FD0505"/>
    <w:rsid w:val="00FD0857"/>
    <w:rsid w:val="00FD13F3"/>
    <w:rsid w:val="00FD2828"/>
    <w:rsid w:val="00FD3642"/>
    <w:rsid w:val="00FD3C2D"/>
    <w:rsid w:val="00FD41D0"/>
    <w:rsid w:val="00FD49EC"/>
    <w:rsid w:val="00FD5995"/>
    <w:rsid w:val="00FD5ACE"/>
    <w:rsid w:val="00FD669F"/>
    <w:rsid w:val="00FD6A69"/>
    <w:rsid w:val="00FD6B8E"/>
    <w:rsid w:val="00FD7972"/>
    <w:rsid w:val="00FE1721"/>
    <w:rsid w:val="00FE2BB4"/>
    <w:rsid w:val="00FE3EA2"/>
    <w:rsid w:val="00FE501D"/>
    <w:rsid w:val="00FE52A2"/>
    <w:rsid w:val="00FE6D46"/>
    <w:rsid w:val="00FE6FD3"/>
    <w:rsid w:val="00FE7353"/>
    <w:rsid w:val="00FF0336"/>
    <w:rsid w:val="00FF0368"/>
    <w:rsid w:val="00FF2F0C"/>
    <w:rsid w:val="00FF31E1"/>
    <w:rsid w:val="00FF3D05"/>
    <w:rsid w:val="00FF449A"/>
    <w:rsid w:val="00FF4BF4"/>
    <w:rsid w:val="00FF545C"/>
    <w:rsid w:val="00FF555B"/>
    <w:rsid w:val="00FF6618"/>
    <w:rsid w:val="00FF69F9"/>
    <w:rsid w:val="00FF6AAE"/>
    <w:rsid w:val="00FF6E4F"/>
    <w:rsid w:val="00FF75F0"/>
    <w:rsid w:val="0118AE11"/>
    <w:rsid w:val="016B482E"/>
    <w:rsid w:val="01F9318F"/>
    <w:rsid w:val="02A68539"/>
    <w:rsid w:val="02B4FADB"/>
    <w:rsid w:val="0315DE61"/>
    <w:rsid w:val="03E7484C"/>
    <w:rsid w:val="0429AE8A"/>
    <w:rsid w:val="045F790B"/>
    <w:rsid w:val="04688524"/>
    <w:rsid w:val="047B9974"/>
    <w:rsid w:val="04A3D882"/>
    <w:rsid w:val="04A8D0B0"/>
    <w:rsid w:val="04D6FD22"/>
    <w:rsid w:val="054DED28"/>
    <w:rsid w:val="0573EB44"/>
    <w:rsid w:val="057A4533"/>
    <w:rsid w:val="05A2CDC1"/>
    <w:rsid w:val="05AB015B"/>
    <w:rsid w:val="05AEE148"/>
    <w:rsid w:val="05FEAD4A"/>
    <w:rsid w:val="061C9BBD"/>
    <w:rsid w:val="062846EE"/>
    <w:rsid w:val="07124C56"/>
    <w:rsid w:val="072B9AF6"/>
    <w:rsid w:val="074AB1A9"/>
    <w:rsid w:val="074B3272"/>
    <w:rsid w:val="07541554"/>
    <w:rsid w:val="075C9CC2"/>
    <w:rsid w:val="0793F29F"/>
    <w:rsid w:val="07B86186"/>
    <w:rsid w:val="08D3F64A"/>
    <w:rsid w:val="0919DC46"/>
    <w:rsid w:val="0938ACA5"/>
    <w:rsid w:val="095F45A0"/>
    <w:rsid w:val="096FAB96"/>
    <w:rsid w:val="09787895"/>
    <w:rsid w:val="097ED189"/>
    <w:rsid w:val="09BD8C2A"/>
    <w:rsid w:val="09EA2990"/>
    <w:rsid w:val="0A540F4A"/>
    <w:rsid w:val="0ACF84D8"/>
    <w:rsid w:val="0B0AE47F"/>
    <w:rsid w:val="0B2DC039"/>
    <w:rsid w:val="0B4413A7"/>
    <w:rsid w:val="0B69308F"/>
    <w:rsid w:val="0B79DB44"/>
    <w:rsid w:val="0BA69DF4"/>
    <w:rsid w:val="0C17CFCF"/>
    <w:rsid w:val="0C27A3D3"/>
    <w:rsid w:val="0C2B5678"/>
    <w:rsid w:val="0CA5DF0C"/>
    <w:rsid w:val="0CAF7747"/>
    <w:rsid w:val="0D00F18D"/>
    <w:rsid w:val="0D0ADF45"/>
    <w:rsid w:val="0D7603DA"/>
    <w:rsid w:val="0D8A43B3"/>
    <w:rsid w:val="0DA2F6C4"/>
    <w:rsid w:val="0DB1A6F7"/>
    <w:rsid w:val="0DDFE994"/>
    <w:rsid w:val="0E64DF44"/>
    <w:rsid w:val="0E786C68"/>
    <w:rsid w:val="0E805E79"/>
    <w:rsid w:val="0E898A99"/>
    <w:rsid w:val="0EB4583D"/>
    <w:rsid w:val="0F2245C4"/>
    <w:rsid w:val="0F2BC385"/>
    <w:rsid w:val="0F63A671"/>
    <w:rsid w:val="0F786B25"/>
    <w:rsid w:val="0FB7B03D"/>
    <w:rsid w:val="0FCABA31"/>
    <w:rsid w:val="1054144C"/>
    <w:rsid w:val="10A010D7"/>
    <w:rsid w:val="10B32C8B"/>
    <w:rsid w:val="110643EC"/>
    <w:rsid w:val="12B60201"/>
    <w:rsid w:val="12C130F7"/>
    <w:rsid w:val="12D6409F"/>
    <w:rsid w:val="13DEFD0F"/>
    <w:rsid w:val="1435C552"/>
    <w:rsid w:val="145793DE"/>
    <w:rsid w:val="14742A46"/>
    <w:rsid w:val="14A364A0"/>
    <w:rsid w:val="14C20517"/>
    <w:rsid w:val="14CC8E84"/>
    <w:rsid w:val="14D27A2D"/>
    <w:rsid w:val="150BA61E"/>
    <w:rsid w:val="150C215E"/>
    <w:rsid w:val="1552B1F1"/>
    <w:rsid w:val="15A0E940"/>
    <w:rsid w:val="15B9DAAA"/>
    <w:rsid w:val="15CD5729"/>
    <w:rsid w:val="15EC73D3"/>
    <w:rsid w:val="1630793B"/>
    <w:rsid w:val="16565380"/>
    <w:rsid w:val="16C27530"/>
    <w:rsid w:val="16FFC7C1"/>
    <w:rsid w:val="17AB9F68"/>
    <w:rsid w:val="17C4E8F6"/>
    <w:rsid w:val="17D18445"/>
    <w:rsid w:val="17D1A0EB"/>
    <w:rsid w:val="1810A913"/>
    <w:rsid w:val="18195FE7"/>
    <w:rsid w:val="18C51A30"/>
    <w:rsid w:val="18C62A1C"/>
    <w:rsid w:val="1904935A"/>
    <w:rsid w:val="19A82963"/>
    <w:rsid w:val="19ACFC0E"/>
    <w:rsid w:val="1A403582"/>
    <w:rsid w:val="1A51CA68"/>
    <w:rsid w:val="1A786363"/>
    <w:rsid w:val="1AB409D5"/>
    <w:rsid w:val="1AB64D40"/>
    <w:rsid w:val="1B2CD582"/>
    <w:rsid w:val="1BBEFBEC"/>
    <w:rsid w:val="1BC5D2DE"/>
    <w:rsid w:val="1BEB42B2"/>
    <w:rsid w:val="1BFF5C73"/>
    <w:rsid w:val="1C0021D0"/>
    <w:rsid w:val="1C5BB557"/>
    <w:rsid w:val="1CA66CE1"/>
    <w:rsid w:val="1D2B5771"/>
    <w:rsid w:val="1D508FA6"/>
    <w:rsid w:val="1D565122"/>
    <w:rsid w:val="1D77EFBE"/>
    <w:rsid w:val="1DA185C8"/>
    <w:rsid w:val="1DAF6CAD"/>
    <w:rsid w:val="1DE35097"/>
    <w:rsid w:val="1E230048"/>
    <w:rsid w:val="1E2C0B1E"/>
    <w:rsid w:val="1E2C5396"/>
    <w:rsid w:val="1E34F4C3"/>
    <w:rsid w:val="1E8C3252"/>
    <w:rsid w:val="1E99D9E1"/>
    <w:rsid w:val="1E9B5845"/>
    <w:rsid w:val="1F54DE3C"/>
    <w:rsid w:val="1F5A5F6B"/>
    <w:rsid w:val="1F62B52E"/>
    <w:rsid w:val="1FBA15E4"/>
    <w:rsid w:val="202E7FC5"/>
    <w:rsid w:val="2052EB51"/>
    <w:rsid w:val="2057E37F"/>
    <w:rsid w:val="20BEB3D5"/>
    <w:rsid w:val="20F59BEA"/>
    <w:rsid w:val="21DE89F6"/>
    <w:rsid w:val="21E2524F"/>
    <w:rsid w:val="22256D22"/>
    <w:rsid w:val="22366A90"/>
    <w:rsid w:val="224D99B4"/>
    <w:rsid w:val="226FE824"/>
    <w:rsid w:val="22742D9D"/>
    <w:rsid w:val="227BB581"/>
    <w:rsid w:val="227C9B07"/>
    <w:rsid w:val="228B7334"/>
    <w:rsid w:val="22A39397"/>
    <w:rsid w:val="22B51F3E"/>
    <w:rsid w:val="2360FF29"/>
    <w:rsid w:val="23DC5D23"/>
    <w:rsid w:val="23F65497"/>
    <w:rsid w:val="240DA86B"/>
    <w:rsid w:val="244FD581"/>
    <w:rsid w:val="2457DB1B"/>
    <w:rsid w:val="24A0ECED"/>
    <w:rsid w:val="253D4F2A"/>
    <w:rsid w:val="25773165"/>
    <w:rsid w:val="257B6045"/>
    <w:rsid w:val="259AC55E"/>
    <w:rsid w:val="25C6C9A2"/>
    <w:rsid w:val="267DB82E"/>
    <w:rsid w:val="26CB1442"/>
    <w:rsid w:val="26CF5B5B"/>
    <w:rsid w:val="2709116A"/>
    <w:rsid w:val="272DF559"/>
    <w:rsid w:val="27392670"/>
    <w:rsid w:val="2751F6C0"/>
    <w:rsid w:val="276EE55E"/>
    <w:rsid w:val="27913523"/>
    <w:rsid w:val="27A11D89"/>
    <w:rsid w:val="27A77778"/>
    <w:rsid w:val="27E5D70F"/>
    <w:rsid w:val="28891A0E"/>
    <w:rsid w:val="28A0C916"/>
    <w:rsid w:val="28DB6B02"/>
    <w:rsid w:val="29637C4D"/>
    <w:rsid w:val="29FA0068"/>
    <w:rsid w:val="2A53B05B"/>
    <w:rsid w:val="2B078235"/>
    <w:rsid w:val="2B5B2445"/>
    <w:rsid w:val="2B6D910B"/>
    <w:rsid w:val="2BA70BA0"/>
    <w:rsid w:val="2BAB93CB"/>
    <w:rsid w:val="2BB1233A"/>
    <w:rsid w:val="2BBDD61D"/>
    <w:rsid w:val="2BD48A6F"/>
    <w:rsid w:val="2BEF80BC"/>
    <w:rsid w:val="2C336144"/>
    <w:rsid w:val="2C523092"/>
    <w:rsid w:val="2C766BC3"/>
    <w:rsid w:val="2CA5BB0E"/>
    <w:rsid w:val="2CB32CA7"/>
    <w:rsid w:val="2CCB9ADB"/>
    <w:rsid w:val="2CE7D172"/>
    <w:rsid w:val="2D0FA231"/>
    <w:rsid w:val="2D14AF8F"/>
    <w:rsid w:val="2D2328DA"/>
    <w:rsid w:val="2E0C15EB"/>
    <w:rsid w:val="2E2499D4"/>
    <w:rsid w:val="2E399351"/>
    <w:rsid w:val="2EDF6080"/>
    <w:rsid w:val="2F4A47DF"/>
    <w:rsid w:val="2F550189"/>
    <w:rsid w:val="2F5FB09B"/>
    <w:rsid w:val="3031B5D1"/>
    <w:rsid w:val="30852BD5"/>
    <w:rsid w:val="309A30E5"/>
    <w:rsid w:val="30A33D0C"/>
    <w:rsid w:val="30D6D0D8"/>
    <w:rsid w:val="30DFB0A9"/>
    <w:rsid w:val="30FF58A6"/>
    <w:rsid w:val="3126CC5A"/>
    <w:rsid w:val="31D269E8"/>
    <w:rsid w:val="31E8CED9"/>
    <w:rsid w:val="3274B5DA"/>
    <w:rsid w:val="32789586"/>
    <w:rsid w:val="32FF23A2"/>
    <w:rsid w:val="3305D18D"/>
    <w:rsid w:val="333DCC2F"/>
    <w:rsid w:val="33849F3A"/>
    <w:rsid w:val="3393CB24"/>
    <w:rsid w:val="33B34131"/>
    <w:rsid w:val="3441C247"/>
    <w:rsid w:val="344B9CCC"/>
    <w:rsid w:val="344E752A"/>
    <w:rsid w:val="34875B46"/>
    <w:rsid w:val="34A8EC69"/>
    <w:rsid w:val="34CBBA2C"/>
    <w:rsid w:val="35A9AF52"/>
    <w:rsid w:val="35B90884"/>
    <w:rsid w:val="35BF5135"/>
    <w:rsid w:val="35C3AB95"/>
    <w:rsid w:val="35DB405B"/>
    <w:rsid w:val="35E9B8AB"/>
    <w:rsid w:val="364E2653"/>
    <w:rsid w:val="368E83AE"/>
    <w:rsid w:val="372EA491"/>
    <w:rsid w:val="37F57AA7"/>
    <w:rsid w:val="381B6B85"/>
    <w:rsid w:val="38211668"/>
    <w:rsid w:val="38550551"/>
    <w:rsid w:val="38DB7DF3"/>
    <w:rsid w:val="38DF626E"/>
    <w:rsid w:val="390F992C"/>
    <w:rsid w:val="392C9FF7"/>
    <w:rsid w:val="39828F42"/>
    <w:rsid w:val="39C5D06E"/>
    <w:rsid w:val="39DC9053"/>
    <w:rsid w:val="39E857FE"/>
    <w:rsid w:val="39FE6977"/>
    <w:rsid w:val="3AA7299A"/>
    <w:rsid w:val="3AD4812B"/>
    <w:rsid w:val="3AD8FE87"/>
    <w:rsid w:val="3B16FEFD"/>
    <w:rsid w:val="3B83BC6E"/>
    <w:rsid w:val="3B8E1D88"/>
    <w:rsid w:val="3B8E5043"/>
    <w:rsid w:val="3C0173A4"/>
    <w:rsid w:val="3CADAF37"/>
    <w:rsid w:val="3CDFB647"/>
    <w:rsid w:val="3D0F7650"/>
    <w:rsid w:val="3D10BF12"/>
    <w:rsid w:val="3D78330E"/>
    <w:rsid w:val="3D93F86B"/>
    <w:rsid w:val="3DB8CBB7"/>
    <w:rsid w:val="3E073457"/>
    <w:rsid w:val="3E3D8025"/>
    <w:rsid w:val="3ED19035"/>
    <w:rsid w:val="3F6B5824"/>
    <w:rsid w:val="3FB6A807"/>
    <w:rsid w:val="4044EC03"/>
    <w:rsid w:val="40673A73"/>
    <w:rsid w:val="40798E0F"/>
    <w:rsid w:val="407F4441"/>
    <w:rsid w:val="4088B402"/>
    <w:rsid w:val="40A79DDB"/>
    <w:rsid w:val="40CA05C5"/>
    <w:rsid w:val="40E11608"/>
    <w:rsid w:val="40E6139D"/>
    <w:rsid w:val="41021A2C"/>
    <w:rsid w:val="41149BE2"/>
    <w:rsid w:val="4122CFF3"/>
    <w:rsid w:val="413D5749"/>
    <w:rsid w:val="4160BE3E"/>
    <w:rsid w:val="41813C52"/>
    <w:rsid w:val="41B5F489"/>
    <w:rsid w:val="41DE686A"/>
    <w:rsid w:val="4201DFC6"/>
    <w:rsid w:val="42B4CB35"/>
    <w:rsid w:val="42BAB3E4"/>
    <w:rsid w:val="42BDFE44"/>
    <w:rsid w:val="42CF88B4"/>
    <w:rsid w:val="435B1336"/>
    <w:rsid w:val="43AF5D1F"/>
    <w:rsid w:val="43B787C5"/>
    <w:rsid w:val="43C858E3"/>
    <w:rsid w:val="43CC3D5E"/>
    <w:rsid w:val="43CECD14"/>
    <w:rsid w:val="4449FF2C"/>
    <w:rsid w:val="4473AFC9"/>
    <w:rsid w:val="44767BA4"/>
    <w:rsid w:val="447F6549"/>
    <w:rsid w:val="44F0871C"/>
    <w:rsid w:val="452FE25E"/>
    <w:rsid w:val="4567C292"/>
    <w:rsid w:val="45C65EE1"/>
    <w:rsid w:val="45CA7B38"/>
    <w:rsid w:val="465FA5F1"/>
    <w:rsid w:val="46F4D869"/>
    <w:rsid w:val="4769B257"/>
    <w:rsid w:val="47792C90"/>
    <w:rsid w:val="481EDC1E"/>
    <w:rsid w:val="488CAD42"/>
    <w:rsid w:val="489EA7CA"/>
    <w:rsid w:val="48EE1A76"/>
    <w:rsid w:val="48F90775"/>
    <w:rsid w:val="493514BF"/>
    <w:rsid w:val="497BC171"/>
    <w:rsid w:val="49AB868C"/>
    <w:rsid w:val="4A3225FE"/>
    <w:rsid w:val="4A3D1279"/>
    <w:rsid w:val="4A7D4EA3"/>
    <w:rsid w:val="4AB84D28"/>
    <w:rsid w:val="4ACF1FB3"/>
    <w:rsid w:val="4B9D56DD"/>
    <w:rsid w:val="4C3733FC"/>
    <w:rsid w:val="4C568368"/>
    <w:rsid w:val="4CF47850"/>
    <w:rsid w:val="4D09CBDC"/>
    <w:rsid w:val="4D10362C"/>
    <w:rsid w:val="4D11BEEC"/>
    <w:rsid w:val="4D144E9E"/>
    <w:rsid w:val="4D1A0582"/>
    <w:rsid w:val="4DEDF227"/>
    <w:rsid w:val="4E521058"/>
    <w:rsid w:val="4E6805F4"/>
    <w:rsid w:val="4F19C143"/>
    <w:rsid w:val="4F9C7450"/>
    <w:rsid w:val="50075280"/>
    <w:rsid w:val="50151CBF"/>
    <w:rsid w:val="502B819A"/>
    <w:rsid w:val="5035BC5B"/>
    <w:rsid w:val="5047D6EE"/>
    <w:rsid w:val="5051A2DD"/>
    <w:rsid w:val="50765199"/>
    <w:rsid w:val="50BF553C"/>
    <w:rsid w:val="5185E7DC"/>
    <w:rsid w:val="51883B00"/>
    <w:rsid w:val="519A1D1B"/>
    <w:rsid w:val="51A3BA59"/>
    <w:rsid w:val="51F48C34"/>
    <w:rsid w:val="52259C31"/>
    <w:rsid w:val="523A5890"/>
    <w:rsid w:val="526CD0AE"/>
    <w:rsid w:val="52B6FB8C"/>
    <w:rsid w:val="52BF7371"/>
    <w:rsid w:val="52E08A8C"/>
    <w:rsid w:val="530E1F86"/>
    <w:rsid w:val="531E925E"/>
    <w:rsid w:val="5353CA93"/>
    <w:rsid w:val="536D9F98"/>
    <w:rsid w:val="539802CC"/>
    <w:rsid w:val="53A05F91"/>
    <w:rsid w:val="53D3FF71"/>
    <w:rsid w:val="53F3CED0"/>
    <w:rsid w:val="53FE7DE2"/>
    <w:rsid w:val="546F7281"/>
    <w:rsid w:val="548DFDBB"/>
    <w:rsid w:val="551D29E1"/>
    <w:rsid w:val="5525EE4A"/>
    <w:rsid w:val="556BA1ED"/>
    <w:rsid w:val="5609B8C7"/>
    <w:rsid w:val="563E550A"/>
    <w:rsid w:val="566B1FBB"/>
    <w:rsid w:val="568FE236"/>
    <w:rsid w:val="56A3EA2C"/>
    <w:rsid w:val="56F4A63A"/>
    <w:rsid w:val="584600C2"/>
    <w:rsid w:val="588EFBE7"/>
    <w:rsid w:val="589683CB"/>
    <w:rsid w:val="5897ACF1"/>
    <w:rsid w:val="5897D9F9"/>
    <w:rsid w:val="589B2353"/>
    <w:rsid w:val="58CE9506"/>
    <w:rsid w:val="594C8744"/>
    <w:rsid w:val="5980C5A1"/>
    <w:rsid w:val="59B1DBD8"/>
    <w:rsid w:val="59CA7EDA"/>
    <w:rsid w:val="59D88066"/>
    <w:rsid w:val="5A461EB9"/>
    <w:rsid w:val="5A58ED27"/>
    <w:rsid w:val="5A82DB0F"/>
    <w:rsid w:val="5A92A824"/>
    <w:rsid w:val="5AB8C1AA"/>
    <w:rsid w:val="5AC5A6EF"/>
    <w:rsid w:val="5AD5B2D6"/>
    <w:rsid w:val="5B0816DC"/>
    <w:rsid w:val="5B6D818C"/>
    <w:rsid w:val="5B83BA9E"/>
    <w:rsid w:val="5BACD23C"/>
    <w:rsid w:val="5C07214A"/>
    <w:rsid w:val="5C0CE9C6"/>
    <w:rsid w:val="5C7BB709"/>
    <w:rsid w:val="5D5B3C9E"/>
    <w:rsid w:val="5D8D98DA"/>
    <w:rsid w:val="5D9FF7C0"/>
    <w:rsid w:val="5DC5AAC7"/>
    <w:rsid w:val="5DD1464E"/>
    <w:rsid w:val="5E126CCC"/>
    <w:rsid w:val="5E2AED50"/>
    <w:rsid w:val="5E344581"/>
    <w:rsid w:val="5E3E4076"/>
    <w:rsid w:val="5E776616"/>
    <w:rsid w:val="5EBB3EBA"/>
    <w:rsid w:val="5EC93C38"/>
    <w:rsid w:val="5EF8164D"/>
    <w:rsid w:val="5F43F145"/>
    <w:rsid w:val="5F926CC8"/>
    <w:rsid w:val="5FC7C546"/>
    <w:rsid w:val="5FF7C1DA"/>
    <w:rsid w:val="60096158"/>
    <w:rsid w:val="601E28FF"/>
    <w:rsid w:val="6031CC4E"/>
    <w:rsid w:val="60FFD62D"/>
    <w:rsid w:val="61177A9D"/>
    <w:rsid w:val="61206442"/>
    <w:rsid w:val="615667C2"/>
    <w:rsid w:val="61E93721"/>
    <w:rsid w:val="625586BC"/>
    <w:rsid w:val="631A4770"/>
    <w:rsid w:val="63AE6DE5"/>
    <w:rsid w:val="63D984EE"/>
    <w:rsid w:val="6441DC97"/>
    <w:rsid w:val="64D35259"/>
    <w:rsid w:val="650E542B"/>
    <w:rsid w:val="65130DA4"/>
    <w:rsid w:val="651AEC93"/>
    <w:rsid w:val="652D5666"/>
    <w:rsid w:val="65402227"/>
    <w:rsid w:val="658E93D7"/>
    <w:rsid w:val="65BC28D1"/>
    <w:rsid w:val="65E6969D"/>
    <w:rsid w:val="663D49B0"/>
    <w:rsid w:val="67099DCC"/>
    <w:rsid w:val="67556881"/>
    <w:rsid w:val="67A835B0"/>
    <w:rsid w:val="67A90A91"/>
    <w:rsid w:val="6823E3EF"/>
    <w:rsid w:val="683913FA"/>
    <w:rsid w:val="688B2624"/>
    <w:rsid w:val="69061339"/>
    <w:rsid w:val="690AD179"/>
    <w:rsid w:val="69BF8637"/>
    <w:rsid w:val="69D2920E"/>
    <w:rsid w:val="6A4E079C"/>
    <w:rsid w:val="6AC8B2E1"/>
    <w:rsid w:val="6B353EEA"/>
    <w:rsid w:val="6BF0BDD1"/>
    <w:rsid w:val="6BF75D4E"/>
    <w:rsid w:val="6C5FBCEA"/>
    <w:rsid w:val="6C7B47F5"/>
    <w:rsid w:val="6CCDD778"/>
    <w:rsid w:val="6D199649"/>
    <w:rsid w:val="6D30CCD8"/>
    <w:rsid w:val="6D5250ED"/>
    <w:rsid w:val="6D863443"/>
    <w:rsid w:val="6DA775EF"/>
    <w:rsid w:val="6E06EBA4"/>
    <w:rsid w:val="6E148D6F"/>
    <w:rsid w:val="6E3A1FB3"/>
    <w:rsid w:val="6E783F22"/>
    <w:rsid w:val="6F17AA8F"/>
    <w:rsid w:val="6FBC640B"/>
    <w:rsid w:val="6FBD9D93"/>
    <w:rsid w:val="704E53A4"/>
    <w:rsid w:val="70768BC9"/>
    <w:rsid w:val="710D82BB"/>
    <w:rsid w:val="712B9C11"/>
    <w:rsid w:val="7133E7B1"/>
    <w:rsid w:val="71DB9078"/>
    <w:rsid w:val="71DD22E8"/>
    <w:rsid w:val="72009BE9"/>
    <w:rsid w:val="728A6D21"/>
    <w:rsid w:val="7292C9E6"/>
    <w:rsid w:val="72A4E184"/>
    <w:rsid w:val="73035BE4"/>
    <w:rsid w:val="7339B465"/>
    <w:rsid w:val="736B2ED5"/>
    <w:rsid w:val="73EF276B"/>
    <w:rsid w:val="74116B43"/>
    <w:rsid w:val="744D9021"/>
    <w:rsid w:val="747A5786"/>
    <w:rsid w:val="747F0069"/>
    <w:rsid w:val="74890C00"/>
    <w:rsid w:val="749C09B3"/>
    <w:rsid w:val="749F2C45"/>
    <w:rsid w:val="74A2498D"/>
    <w:rsid w:val="74A2EB9D"/>
    <w:rsid w:val="74CBED10"/>
    <w:rsid w:val="74F5D060"/>
    <w:rsid w:val="74FB43A3"/>
    <w:rsid w:val="75140B2D"/>
    <w:rsid w:val="7514AD3D"/>
    <w:rsid w:val="754DBB92"/>
    <w:rsid w:val="7600C277"/>
    <w:rsid w:val="7614ADA1"/>
    <w:rsid w:val="76177FF8"/>
    <w:rsid w:val="763AFCA6"/>
    <w:rsid w:val="76FAF99B"/>
    <w:rsid w:val="774C3333"/>
    <w:rsid w:val="77547236"/>
    <w:rsid w:val="776B650D"/>
    <w:rsid w:val="7789174E"/>
    <w:rsid w:val="778F9637"/>
    <w:rsid w:val="77C58280"/>
    <w:rsid w:val="783DD718"/>
    <w:rsid w:val="7851F5B8"/>
    <w:rsid w:val="786CE5E4"/>
    <w:rsid w:val="789CBE49"/>
    <w:rsid w:val="78A51076"/>
    <w:rsid w:val="790F72E3"/>
    <w:rsid w:val="79F7ED4D"/>
    <w:rsid w:val="79FE799E"/>
    <w:rsid w:val="7A0B2C81"/>
    <w:rsid w:val="7A28D13F"/>
    <w:rsid w:val="7ACA8D41"/>
    <w:rsid w:val="7ACEB2B9"/>
    <w:rsid w:val="7AFDF25A"/>
    <w:rsid w:val="7B27269E"/>
    <w:rsid w:val="7B5D726C"/>
    <w:rsid w:val="7B978161"/>
    <w:rsid w:val="7B9E08A5"/>
    <w:rsid w:val="7BB48FAC"/>
    <w:rsid w:val="7BD443CE"/>
    <w:rsid w:val="7C0633BC"/>
    <w:rsid w:val="7C510D26"/>
    <w:rsid w:val="7CE01A70"/>
    <w:rsid w:val="7D33A143"/>
    <w:rsid w:val="7D394C26"/>
    <w:rsid w:val="7D4C3FBD"/>
    <w:rsid w:val="7DDAB292"/>
    <w:rsid w:val="7DE02B9F"/>
    <w:rsid w:val="7E352230"/>
    <w:rsid w:val="7EA02D26"/>
    <w:rsid w:val="7F61CCEC"/>
    <w:rsid w:val="7FDAD00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63F9ED"/>
  <w15:docId w15:val="{2867FAC4-8107-4F17-BA11-9EA436B79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4518"/>
  </w:style>
  <w:style w:type="paragraph" w:styleId="Heading1">
    <w:name w:val="heading 1"/>
    <w:basedOn w:val="Style1"/>
    <w:next w:val="Normal"/>
    <w:link w:val="Heading1Char"/>
    <w:uiPriority w:val="9"/>
    <w:qFormat/>
    <w:rsid w:val="00014730"/>
    <w:pPr>
      <w:keepNext/>
      <w:keepLines/>
      <w:spacing w:before="240" w:after="0"/>
      <w:outlineLvl w:val="0"/>
    </w:pPr>
    <w:rPr>
      <w:rFonts w:eastAsiaTheme="majorEastAsia" w:cstheme="majorBidi"/>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138BE"/>
    <w:pPr>
      <w:ind w:left="720"/>
      <w:contextualSpacing/>
    </w:pPr>
  </w:style>
  <w:style w:type="table" w:styleId="GridTable4-Accent2">
    <w:name w:val="Grid Table 4 Accent 2"/>
    <w:basedOn w:val="TableNormal"/>
    <w:uiPriority w:val="49"/>
    <w:rsid w:val="00E55E5B"/>
    <w:pPr>
      <w:spacing w:after="0" w:line="240" w:lineRule="auto"/>
    </w:pPr>
    <w:rPr>
      <w:lang w:val="en-IN"/>
    </w:rPr>
    <w:tblPr>
      <w:tblStyleRowBandSize w:val="1"/>
      <w:tblStyleColBandSize w:val="1"/>
      <w:tblBorders>
        <w:top w:val="single" w:sz="4" w:space="0" w:color="FFD366" w:themeColor="accent2" w:themeTint="99"/>
        <w:left w:val="single" w:sz="4" w:space="0" w:color="FFD366" w:themeColor="accent2" w:themeTint="99"/>
        <w:bottom w:val="single" w:sz="4" w:space="0" w:color="FFD366" w:themeColor="accent2" w:themeTint="99"/>
        <w:right w:val="single" w:sz="4" w:space="0" w:color="FFD366" w:themeColor="accent2" w:themeTint="99"/>
        <w:insideH w:val="single" w:sz="4" w:space="0" w:color="FFD366" w:themeColor="accent2" w:themeTint="99"/>
        <w:insideV w:val="single" w:sz="4" w:space="0" w:color="FFD366" w:themeColor="accent2" w:themeTint="99"/>
      </w:tblBorders>
    </w:tblPr>
    <w:tblStylePr w:type="firstRow">
      <w:rPr>
        <w:b/>
        <w:bCs/>
        <w:color w:val="FFFFFF" w:themeColor="background1"/>
      </w:rPr>
      <w:tblPr/>
      <w:tcPr>
        <w:tcBorders>
          <w:top w:val="single" w:sz="4" w:space="0" w:color="FFB600" w:themeColor="accent2"/>
          <w:left w:val="single" w:sz="4" w:space="0" w:color="FFB600" w:themeColor="accent2"/>
          <w:bottom w:val="single" w:sz="4" w:space="0" w:color="FFB600" w:themeColor="accent2"/>
          <w:right w:val="single" w:sz="4" w:space="0" w:color="FFB600" w:themeColor="accent2"/>
          <w:insideH w:val="nil"/>
          <w:insideV w:val="nil"/>
        </w:tcBorders>
        <w:shd w:val="clear" w:color="auto" w:fill="FFB600" w:themeFill="accent2"/>
      </w:tcPr>
    </w:tblStylePr>
    <w:tblStylePr w:type="lastRow">
      <w:rPr>
        <w:b/>
        <w:bCs/>
      </w:rPr>
      <w:tblPr/>
      <w:tcPr>
        <w:tcBorders>
          <w:top w:val="double" w:sz="4" w:space="0" w:color="FFB600" w:themeColor="accent2"/>
        </w:tcBorders>
      </w:tcPr>
    </w:tblStylePr>
    <w:tblStylePr w:type="firstCol">
      <w:rPr>
        <w:b/>
        <w:bCs/>
      </w:rPr>
    </w:tblStylePr>
    <w:tblStylePr w:type="lastCol">
      <w:rPr>
        <w:b/>
        <w:bCs/>
      </w:rPr>
    </w:tblStylePr>
    <w:tblStylePr w:type="band1Vert">
      <w:tblPr/>
      <w:tcPr>
        <w:shd w:val="clear" w:color="auto" w:fill="FFF0CC" w:themeFill="accent2" w:themeFillTint="33"/>
      </w:tcPr>
    </w:tblStylePr>
    <w:tblStylePr w:type="band1Horz">
      <w:tblPr/>
      <w:tcPr>
        <w:shd w:val="clear" w:color="auto" w:fill="FFF0CC" w:themeFill="accent2" w:themeFillTint="33"/>
      </w:tcPr>
    </w:tblStylePr>
  </w:style>
  <w:style w:type="character" w:styleId="CommentReference">
    <w:name w:val="annotation reference"/>
    <w:basedOn w:val="DefaultParagraphFont"/>
    <w:uiPriority w:val="99"/>
    <w:semiHidden/>
    <w:unhideWhenUsed/>
    <w:rsid w:val="00EB1FC6"/>
    <w:rPr>
      <w:sz w:val="16"/>
      <w:szCs w:val="16"/>
    </w:rPr>
  </w:style>
  <w:style w:type="paragraph" w:styleId="CommentText">
    <w:name w:val="annotation text"/>
    <w:basedOn w:val="Normal"/>
    <w:link w:val="CommentTextChar"/>
    <w:uiPriority w:val="99"/>
    <w:unhideWhenUsed/>
    <w:rsid w:val="00EB1FC6"/>
    <w:pPr>
      <w:spacing w:line="240" w:lineRule="auto"/>
    </w:pPr>
    <w:rPr>
      <w:sz w:val="20"/>
      <w:szCs w:val="20"/>
    </w:rPr>
  </w:style>
  <w:style w:type="character" w:customStyle="1" w:styleId="CommentTextChar">
    <w:name w:val="Comment Text Char"/>
    <w:basedOn w:val="DefaultParagraphFont"/>
    <w:link w:val="CommentText"/>
    <w:uiPriority w:val="99"/>
    <w:rsid w:val="00EB1FC6"/>
    <w:rPr>
      <w:sz w:val="20"/>
      <w:szCs w:val="20"/>
    </w:rPr>
  </w:style>
  <w:style w:type="paragraph" w:styleId="CommentSubject">
    <w:name w:val="annotation subject"/>
    <w:basedOn w:val="CommentText"/>
    <w:next w:val="CommentText"/>
    <w:link w:val="CommentSubjectChar"/>
    <w:uiPriority w:val="99"/>
    <w:semiHidden/>
    <w:unhideWhenUsed/>
    <w:rsid w:val="00EB1FC6"/>
    <w:rPr>
      <w:b/>
      <w:bCs/>
    </w:rPr>
  </w:style>
  <w:style w:type="character" w:customStyle="1" w:styleId="CommentSubjectChar">
    <w:name w:val="Comment Subject Char"/>
    <w:basedOn w:val="CommentTextChar"/>
    <w:link w:val="CommentSubject"/>
    <w:uiPriority w:val="99"/>
    <w:semiHidden/>
    <w:rsid w:val="00EB1FC6"/>
    <w:rPr>
      <w:b/>
      <w:bCs/>
      <w:sz w:val="20"/>
      <w:szCs w:val="20"/>
    </w:rPr>
  </w:style>
  <w:style w:type="character" w:customStyle="1" w:styleId="eop">
    <w:name w:val="eop"/>
    <w:basedOn w:val="DefaultParagraphFont"/>
    <w:rsid w:val="00D14464"/>
  </w:style>
  <w:style w:type="table" w:styleId="TableGrid">
    <w:name w:val="Table Grid"/>
    <w:basedOn w:val="TableNormal"/>
    <w:rsid w:val="00A051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50AD7"/>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character" w:styleId="Mention">
    <w:name w:val="Mention"/>
    <w:basedOn w:val="DefaultParagraphFont"/>
    <w:uiPriority w:val="99"/>
    <w:unhideWhenUsed/>
    <w:rsid w:val="002E2501"/>
    <w:rPr>
      <w:color w:val="2B579A"/>
      <w:shd w:val="clear" w:color="auto" w:fill="E1DFDD"/>
    </w:rPr>
  </w:style>
  <w:style w:type="character" w:customStyle="1" w:styleId="normaltextrun">
    <w:name w:val="normaltextrun"/>
    <w:basedOn w:val="DefaultParagraphFont"/>
    <w:rsid w:val="0041624D"/>
  </w:style>
  <w:style w:type="paragraph" w:styleId="NormalWeb">
    <w:name w:val="Normal (Web)"/>
    <w:basedOn w:val="Normal"/>
    <w:uiPriority w:val="99"/>
    <w:unhideWhenUsed/>
    <w:rsid w:val="00F17D7A"/>
    <w:pPr>
      <w:spacing w:before="100" w:beforeAutospacing="1" w:after="100" w:afterAutospacing="1" w:line="240" w:lineRule="auto"/>
    </w:pPr>
    <w:rPr>
      <w:rFonts w:ascii="Times New Roman" w:eastAsia="Times New Roman" w:hAnsi="Times New Roman" w:cs="Times New Roman"/>
      <w:sz w:val="24"/>
      <w:szCs w:val="24"/>
      <w:lang w:val="en-IN" w:eastAsia="en-IN" w:bidi="hi-IN"/>
    </w:rPr>
  </w:style>
  <w:style w:type="table" w:styleId="GridTable4-Accent1">
    <w:name w:val="Grid Table 4 Accent 1"/>
    <w:basedOn w:val="TableNormal"/>
    <w:uiPriority w:val="49"/>
    <w:rsid w:val="00233F36"/>
    <w:pPr>
      <w:spacing w:after="0" w:line="240" w:lineRule="auto"/>
    </w:pPr>
    <w:tblPr>
      <w:tblStyleRowBandSize w:val="1"/>
      <w:tblStyleColBandSize w:val="1"/>
      <w:tblBorders>
        <w:top w:val="single" w:sz="4" w:space="0" w:color="FFA351" w:themeColor="accent1" w:themeTint="99"/>
        <w:left w:val="single" w:sz="4" w:space="0" w:color="FFA351" w:themeColor="accent1" w:themeTint="99"/>
        <w:bottom w:val="single" w:sz="4" w:space="0" w:color="FFA351" w:themeColor="accent1" w:themeTint="99"/>
        <w:right w:val="single" w:sz="4" w:space="0" w:color="FFA351" w:themeColor="accent1" w:themeTint="99"/>
        <w:insideH w:val="single" w:sz="4" w:space="0" w:color="FFA351" w:themeColor="accent1" w:themeTint="99"/>
        <w:insideV w:val="single" w:sz="4" w:space="0" w:color="FFA351" w:themeColor="accent1" w:themeTint="99"/>
      </w:tblBorders>
    </w:tblPr>
    <w:tblStylePr w:type="firstRow">
      <w:rPr>
        <w:b/>
        <w:bCs/>
        <w:color w:val="FFFFFF" w:themeColor="background1"/>
      </w:rPr>
      <w:tblPr/>
      <w:tcPr>
        <w:tcBorders>
          <w:top w:val="single" w:sz="4" w:space="0" w:color="DC6900" w:themeColor="accent1"/>
          <w:left w:val="single" w:sz="4" w:space="0" w:color="DC6900" w:themeColor="accent1"/>
          <w:bottom w:val="single" w:sz="4" w:space="0" w:color="DC6900" w:themeColor="accent1"/>
          <w:right w:val="single" w:sz="4" w:space="0" w:color="DC6900" w:themeColor="accent1"/>
          <w:insideH w:val="nil"/>
          <w:insideV w:val="nil"/>
        </w:tcBorders>
        <w:shd w:val="clear" w:color="auto" w:fill="DC6900" w:themeFill="accent1"/>
      </w:tcPr>
    </w:tblStylePr>
    <w:tblStylePr w:type="lastRow">
      <w:rPr>
        <w:b/>
        <w:bCs/>
      </w:rPr>
      <w:tblPr/>
      <w:tcPr>
        <w:tcBorders>
          <w:top w:val="double" w:sz="4" w:space="0" w:color="DC6900" w:themeColor="accent1"/>
        </w:tcBorders>
      </w:tcPr>
    </w:tblStylePr>
    <w:tblStylePr w:type="firstCol">
      <w:rPr>
        <w:b/>
        <w:bCs/>
      </w:rPr>
    </w:tblStylePr>
    <w:tblStylePr w:type="lastCol">
      <w:rPr>
        <w:b/>
        <w:bCs/>
      </w:rPr>
    </w:tblStylePr>
    <w:tblStylePr w:type="band1Vert">
      <w:tblPr/>
      <w:tcPr>
        <w:shd w:val="clear" w:color="auto" w:fill="FFE0C5" w:themeFill="accent1" w:themeFillTint="33"/>
      </w:tcPr>
    </w:tblStylePr>
    <w:tblStylePr w:type="band1Horz">
      <w:tblPr/>
      <w:tcPr>
        <w:shd w:val="clear" w:color="auto" w:fill="FFE0C5" w:themeFill="accent1" w:themeFillTint="33"/>
      </w:tcPr>
    </w:tblStylePr>
  </w:style>
  <w:style w:type="paragraph" w:styleId="Revision">
    <w:name w:val="Revision"/>
    <w:hidden/>
    <w:uiPriority w:val="99"/>
    <w:semiHidden/>
    <w:rsid w:val="006664A2"/>
    <w:pPr>
      <w:spacing w:after="0" w:line="240" w:lineRule="auto"/>
    </w:pPr>
  </w:style>
  <w:style w:type="paragraph" w:customStyle="1" w:styleId="Style1">
    <w:name w:val="Style1"/>
    <w:basedOn w:val="ListParagraph"/>
    <w:link w:val="Style1Char"/>
    <w:qFormat/>
    <w:rsid w:val="00014730"/>
    <w:pPr>
      <w:numPr>
        <w:ilvl w:val="1"/>
        <w:numId w:val="2"/>
      </w:numPr>
      <w:spacing w:before="120"/>
      <w:jc w:val="both"/>
    </w:pPr>
    <w:rPr>
      <w:rFonts w:ascii="Calibri" w:hAnsi="Calibri" w:cs="Calibri"/>
      <w:b/>
      <w:bCs/>
      <w:sz w:val="24"/>
      <w:szCs w:val="24"/>
    </w:rPr>
  </w:style>
  <w:style w:type="character" w:customStyle="1" w:styleId="ListParagraphChar">
    <w:name w:val="List Paragraph Char"/>
    <w:basedOn w:val="DefaultParagraphFont"/>
    <w:link w:val="ListParagraph"/>
    <w:uiPriority w:val="34"/>
    <w:rsid w:val="00014730"/>
  </w:style>
  <w:style w:type="character" w:customStyle="1" w:styleId="Style1Char">
    <w:name w:val="Style1 Char"/>
    <w:basedOn w:val="ListParagraphChar"/>
    <w:link w:val="Style1"/>
    <w:rsid w:val="00014730"/>
    <w:rPr>
      <w:rFonts w:ascii="Calibri" w:hAnsi="Calibri" w:cs="Calibri"/>
      <w:b/>
      <w:bCs/>
      <w:sz w:val="24"/>
      <w:szCs w:val="24"/>
    </w:rPr>
  </w:style>
  <w:style w:type="character" w:customStyle="1" w:styleId="Heading1Char">
    <w:name w:val="Heading 1 Char"/>
    <w:basedOn w:val="DefaultParagraphFont"/>
    <w:link w:val="Heading1"/>
    <w:uiPriority w:val="9"/>
    <w:rsid w:val="00014730"/>
    <w:rPr>
      <w:rFonts w:ascii="Calibri" w:eastAsiaTheme="majorEastAsia" w:hAnsi="Calibri" w:cstheme="majorBidi"/>
      <w:b/>
      <w:bCs/>
      <w:sz w:val="24"/>
      <w:szCs w:val="32"/>
    </w:rPr>
  </w:style>
  <w:style w:type="numbering" w:customStyle="1" w:styleId="Style2">
    <w:name w:val="Style2"/>
    <w:basedOn w:val="NoList"/>
    <w:uiPriority w:val="99"/>
    <w:rsid w:val="00014730"/>
    <w:pPr>
      <w:numPr>
        <w:numId w:val="43"/>
      </w:numPr>
    </w:pPr>
  </w:style>
  <w:style w:type="character" w:styleId="Emphasis">
    <w:name w:val="Emphasis"/>
    <w:basedOn w:val="DefaultParagraphFont"/>
    <w:uiPriority w:val="20"/>
    <w:qFormat/>
    <w:rsid w:val="00EC651F"/>
    <w:rPr>
      <w:i/>
      <w:iCs/>
    </w:rPr>
  </w:style>
  <w:style w:type="paragraph" w:styleId="Header">
    <w:name w:val="header"/>
    <w:basedOn w:val="Normal"/>
    <w:link w:val="HeaderChar"/>
    <w:uiPriority w:val="99"/>
    <w:unhideWhenUsed/>
    <w:rsid w:val="007240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40DE"/>
  </w:style>
  <w:style w:type="paragraph" w:styleId="Footer">
    <w:name w:val="footer"/>
    <w:basedOn w:val="Normal"/>
    <w:link w:val="FooterChar"/>
    <w:uiPriority w:val="99"/>
    <w:unhideWhenUsed/>
    <w:rsid w:val="007240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40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30148">
      <w:bodyDiv w:val="1"/>
      <w:marLeft w:val="0"/>
      <w:marRight w:val="0"/>
      <w:marTop w:val="0"/>
      <w:marBottom w:val="0"/>
      <w:divBdr>
        <w:top w:val="none" w:sz="0" w:space="0" w:color="auto"/>
        <w:left w:val="none" w:sz="0" w:space="0" w:color="auto"/>
        <w:bottom w:val="none" w:sz="0" w:space="0" w:color="auto"/>
        <w:right w:val="none" w:sz="0" w:space="0" w:color="auto"/>
      </w:divBdr>
      <w:divsChild>
        <w:div w:id="31611755">
          <w:marLeft w:val="0"/>
          <w:marRight w:val="0"/>
          <w:marTop w:val="0"/>
          <w:marBottom w:val="0"/>
          <w:divBdr>
            <w:top w:val="single" w:sz="2" w:space="0" w:color="D9D9E3"/>
            <w:left w:val="single" w:sz="2" w:space="0" w:color="D9D9E3"/>
            <w:bottom w:val="single" w:sz="2" w:space="0" w:color="D9D9E3"/>
            <w:right w:val="single" w:sz="2" w:space="0" w:color="D9D9E3"/>
          </w:divBdr>
          <w:divsChild>
            <w:div w:id="1759017566">
              <w:marLeft w:val="0"/>
              <w:marRight w:val="0"/>
              <w:marTop w:val="0"/>
              <w:marBottom w:val="0"/>
              <w:divBdr>
                <w:top w:val="single" w:sz="2" w:space="0" w:color="D9D9E3"/>
                <w:left w:val="single" w:sz="2" w:space="0" w:color="D9D9E3"/>
                <w:bottom w:val="single" w:sz="2" w:space="0" w:color="D9D9E3"/>
                <w:right w:val="single" w:sz="2" w:space="0" w:color="D9D9E3"/>
              </w:divBdr>
              <w:divsChild>
                <w:div w:id="697320952">
                  <w:marLeft w:val="0"/>
                  <w:marRight w:val="0"/>
                  <w:marTop w:val="0"/>
                  <w:marBottom w:val="0"/>
                  <w:divBdr>
                    <w:top w:val="single" w:sz="2" w:space="0" w:color="D9D9E3"/>
                    <w:left w:val="single" w:sz="2" w:space="0" w:color="D9D9E3"/>
                    <w:bottom w:val="single" w:sz="2" w:space="0" w:color="D9D9E3"/>
                    <w:right w:val="single" w:sz="2" w:space="0" w:color="D9D9E3"/>
                  </w:divBdr>
                  <w:divsChild>
                    <w:div w:id="646974132">
                      <w:marLeft w:val="0"/>
                      <w:marRight w:val="0"/>
                      <w:marTop w:val="0"/>
                      <w:marBottom w:val="0"/>
                      <w:divBdr>
                        <w:top w:val="single" w:sz="2" w:space="0" w:color="D9D9E3"/>
                        <w:left w:val="single" w:sz="2" w:space="0" w:color="D9D9E3"/>
                        <w:bottom w:val="single" w:sz="2" w:space="0" w:color="D9D9E3"/>
                        <w:right w:val="single" w:sz="2" w:space="0" w:color="D9D9E3"/>
                      </w:divBdr>
                      <w:divsChild>
                        <w:div w:id="1613366533">
                          <w:marLeft w:val="0"/>
                          <w:marRight w:val="0"/>
                          <w:marTop w:val="0"/>
                          <w:marBottom w:val="0"/>
                          <w:divBdr>
                            <w:top w:val="single" w:sz="2" w:space="0" w:color="D9D9E3"/>
                            <w:left w:val="single" w:sz="2" w:space="0" w:color="D9D9E3"/>
                            <w:bottom w:val="single" w:sz="2" w:space="0" w:color="D9D9E3"/>
                            <w:right w:val="single" w:sz="2" w:space="0" w:color="D9D9E3"/>
                          </w:divBdr>
                          <w:divsChild>
                            <w:div w:id="1961955024">
                              <w:marLeft w:val="0"/>
                              <w:marRight w:val="0"/>
                              <w:marTop w:val="100"/>
                              <w:marBottom w:val="100"/>
                              <w:divBdr>
                                <w:top w:val="single" w:sz="2" w:space="0" w:color="D9D9E3"/>
                                <w:left w:val="single" w:sz="2" w:space="0" w:color="D9D9E3"/>
                                <w:bottom w:val="single" w:sz="2" w:space="0" w:color="D9D9E3"/>
                                <w:right w:val="single" w:sz="2" w:space="0" w:color="D9D9E3"/>
                              </w:divBdr>
                              <w:divsChild>
                                <w:div w:id="431626201">
                                  <w:marLeft w:val="0"/>
                                  <w:marRight w:val="0"/>
                                  <w:marTop w:val="0"/>
                                  <w:marBottom w:val="0"/>
                                  <w:divBdr>
                                    <w:top w:val="single" w:sz="2" w:space="0" w:color="D9D9E3"/>
                                    <w:left w:val="single" w:sz="2" w:space="0" w:color="D9D9E3"/>
                                    <w:bottom w:val="single" w:sz="2" w:space="0" w:color="D9D9E3"/>
                                    <w:right w:val="single" w:sz="2" w:space="0" w:color="D9D9E3"/>
                                  </w:divBdr>
                                  <w:divsChild>
                                    <w:div w:id="1137334782">
                                      <w:marLeft w:val="0"/>
                                      <w:marRight w:val="0"/>
                                      <w:marTop w:val="0"/>
                                      <w:marBottom w:val="0"/>
                                      <w:divBdr>
                                        <w:top w:val="single" w:sz="2" w:space="0" w:color="D9D9E3"/>
                                        <w:left w:val="single" w:sz="2" w:space="0" w:color="D9D9E3"/>
                                        <w:bottom w:val="single" w:sz="2" w:space="0" w:color="D9D9E3"/>
                                        <w:right w:val="single" w:sz="2" w:space="0" w:color="D9D9E3"/>
                                      </w:divBdr>
                                      <w:divsChild>
                                        <w:div w:id="1795169510">
                                          <w:marLeft w:val="0"/>
                                          <w:marRight w:val="0"/>
                                          <w:marTop w:val="0"/>
                                          <w:marBottom w:val="0"/>
                                          <w:divBdr>
                                            <w:top w:val="single" w:sz="2" w:space="0" w:color="D9D9E3"/>
                                            <w:left w:val="single" w:sz="2" w:space="0" w:color="D9D9E3"/>
                                            <w:bottom w:val="single" w:sz="2" w:space="0" w:color="D9D9E3"/>
                                            <w:right w:val="single" w:sz="2" w:space="0" w:color="D9D9E3"/>
                                          </w:divBdr>
                                          <w:divsChild>
                                            <w:div w:id="1855726630">
                                              <w:marLeft w:val="0"/>
                                              <w:marRight w:val="0"/>
                                              <w:marTop w:val="0"/>
                                              <w:marBottom w:val="0"/>
                                              <w:divBdr>
                                                <w:top w:val="single" w:sz="2" w:space="0" w:color="D9D9E3"/>
                                                <w:left w:val="single" w:sz="2" w:space="0" w:color="D9D9E3"/>
                                                <w:bottom w:val="single" w:sz="2" w:space="0" w:color="D9D9E3"/>
                                                <w:right w:val="single" w:sz="2" w:space="0" w:color="D9D9E3"/>
                                              </w:divBdr>
                                              <w:divsChild>
                                                <w:div w:id="1995064818">
                                                  <w:marLeft w:val="0"/>
                                                  <w:marRight w:val="0"/>
                                                  <w:marTop w:val="0"/>
                                                  <w:marBottom w:val="0"/>
                                                  <w:divBdr>
                                                    <w:top w:val="single" w:sz="2" w:space="0" w:color="D9D9E3"/>
                                                    <w:left w:val="single" w:sz="2" w:space="0" w:color="D9D9E3"/>
                                                    <w:bottom w:val="single" w:sz="2" w:space="0" w:color="D9D9E3"/>
                                                    <w:right w:val="single" w:sz="2" w:space="0" w:color="D9D9E3"/>
                                                  </w:divBdr>
                                                  <w:divsChild>
                                                    <w:div w:id="9303584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94449184">
          <w:marLeft w:val="0"/>
          <w:marRight w:val="0"/>
          <w:marTop w:val="0"/>
          <w:marBottom w:val="0"/>
          <w:divBdr>
            <w:top w:val="none" w:sz="0" w:space="0" w:color="auto"/>
            <w:left w:val="none" w:sz="0" w:space="0" w:color="auto"/>
            <w:bottom w:val="none" w:sz="0" w:space="0" w:color="auto"/>
            <w:right w:val="none" w:sz="0" w:space="0" w:color="auto"/>
          </w:divBdr>
        </w:div>
      </w:divsChild>
    </w:div>
    <w:div w:id="61801463">
      <w:bodyDiv w:val="1"/>
      <w:marLeft w:val="0"/>
      <w:marRight w:val="0"/>
      <w:marTop w:val="0"/>
      <w:marBottom w:val="0"/>
      <w:divBdr>
        <w:top w:val="none" w:sz="0" w:space="0" w:color="auto"/>
        <w:left w:val="none" w:sz="0" w:space="0" w:color="auto"/>
        <w:bottom w:val="none" w:sz="0" w:space="0" w:color="auto"/>
        <w:right w:val="none" w:sz="0" w:space="0" w:color="auto"/>
      </w:divBdr>
      <w:divsChild>
        <w:div w:id="1344743770">
          <w:marLeft w:val="446"/>
          <w:marRight w:val="0"/>
          <w:marTop w:val="0"/>
          <w:marBottom w:val="360"/>
          <w:divBdr>
            <w:top w:val="none" w:sz="0" w:space="0" w:color="auto"/>
            <w:left w:val="none" w:sz="0" w:space="0" w:color="auto"/>
            <w:bottom w:val="none" w:sz="0" w:space="0" w:color="auto"/>
            <w:right w:val="none" w:sz="0" w:space="0" w:color="auto"/>
          </w:divBdr>
        </w:div>
      </w:divsChild>
    </w:div>
    <w:div w:id="164056672">
      <w:bodyDiv w:val="1"/>
      <w:marLeft w:val="0"/>
      <w:marRight w:val="0"/>
      <w:marTop w:val="0"/>
      <w:marBottom w:val="0"/>
      <w:divBdr>
        <w:top w:val="none" w:sz="0" w:space="0" w:color="auto"/>
        <w:left w:val="none" w:sz="0" w:space="0" w:color="auto"/>
        <w:bottom w:val="none" w:sz="0" w:space="0" w:color="auto"/>
        <w:right w:val="none" w:sz="0" w:space="0" w:color="auto"/>
      </w:divBdr>
    </w:div>
    <w:div w:id="199442528">
      <w:bodyDiv w:val="1"/>
      <w:marLeft w:val="0"/>
      <w:marRight w:val="0"/>
      <w:marTop w:val="0"/>
      <w:marBottom w:val="0"/>
      <w:divBdr>
        <w:top w:val="none" w:sz="0" w:space="0" w:color="auto"/>
        <w:left w:val="none" w:sz="0" w:space="0" w:color="auto"/>
        <w:bottom w:val="none" w:sz="0" w:space="0" w:color="auto"/>
        <w:right w:val="none" w:sz="0" w:space="0" w:color="auto"/>
      </w:divBdr>
    </w:div>
    <w:div w:id="227153672">
      <w:bodyDiv w:val="1"/>
      <w:marLeft w:val="0"/>
      <w:marRight w:val="0"/>
      <w:marTop w:val="0"/>
      <w:marBottom w:val="0"/>
      <w:divBdr>
        <w:top w:val="none" w:sz="0" w:space="0" w:color="auto"/>
        <w:left w:val="none" w:sz="0" w:space="0" w:color="auto"/>
        <w:bottom w:val="none" w:sz="0" w:space="0" w:color="auto"/>
        <w:right w:val="none" w:sz="0" w:space="0" w:color="auto"/>
      </w:divBdr>
    </w:div>
    <w:div w:id="260913160">
      <w:bodyDiv w:val="1"/>
      <w:marLeft w:val="0"/>
      <w:marRight w:val="0"/>
      <w:marTop w:val="0"/>
      <w:marBottom w:val="0"/>
      <w:divBdr>
        <w:top w:val="none" w:sz="0" w:space="0" w:color="auto"/>
        <w:left w:val="none" w:sz="0" w:space="0" w:color="auto"/>
        <w:bottom w:val="none" w:sz="0" w:space="0" w:color="auto"/>
        <w:right w:val="none" w:sz="0" w:space="0" w:color="auto"/>
      </w:divBdr>
    </w:div>
    <w:div w:id="272592328">
      <w:bodyDiv w:val="1"/>
      <w:marLeft w:val="0"/>
      <w:marRight w:val="0"/>
      <w:marTop w:val="0"/>
      <w:marBottom w:val="0"/>
      <w:divBdr>
        <w:top w:val="none" w:sz="0" w:space="0" w:color="auto"/>
        <w:left w:val="none" w:sz="0" w:space="0" w:color="auto"/>
        <w:bottom w:val="none" w:sz="0" w:space="0" w:color="auto"/>
        <w:right w:val="none" w:sz="0" w:space="0" w:color="auto"/>
      </w:divBdr>
      <w:divsChild>
        <w:div w:id="1848402145">
          <w:marLeft w:val="274"/>
          <w:marRight w:val="0"/>
          <w:marTop w:val="120"/>
          <w:marBottom w:val="120"/>
          <w:divBdr>
            <w:top w:val="none" w:sz="0" w:space="0" w:color="auto"/>
            <w:left w:val="none" w:sz="0" w:space="0" w:color="auto"/>
            <w:bottom w:val="none" w:sz="0" w:space="0" w:color="auto"/>
            <w:right w:val="none" w:sz="0" w:space="0" w:color="auto"/>
          </w:divBdr>
        </w:div>
        <w:div w:id="1649239540">
          <w:marLeft w:val="274"/>
          <w:marRight w:val="0"/>
          <w:marTop w:val="120"/>
          <w:marBottom w:val="120"/>
          <w:divBdr>
            <w:top w:val="none" w:sz="0" w:space="0" w:color="auto"/>
            <w:left w:val="none" w:sz="0" w:space="0" w:color="auto"/>
            <w:bottom w:val="none" w:sz="0" w:space="0" w:color="auto"/>
            <w:right w:val="none" w:sz="0" w:space="0" w:color="auto"/>
          </w:divBdr>
        </w:div>
        <w:div w:id="660427512">
          <w:marLeft w:val="274"/>
          <w:marRight w:val="0"/>
          <w:marTop w:val="120"/>
          <w:marBottom w:val="120"/>
          <w:divBdr>
            <w:top w:val="none" w:sz="0" w:space="0" w:color="auto"/>
            <w:left w:val="none" w:sz="0" w:space="0" w:color="auto"/>
            <w:bottom w:val="none" w:sz="0" w:space="0" w:color="auto"/>
            <w:right w:val="none" w:sz="0" w:space="0" w:color="auto"/>
          </w:divBdr>
        </w:div>
      </w:divsChild>
    </w:div>
    <w:div w:id="301739483">
      <w:bodyDiv w:val="1"/>
      <w:marLeft w:val="0"/>
      <w:marRight w:val="0"/>
      <w:marTop w:val="0"/>
      <w:marBottom w:val="0"/>
      <w:divBdr>
        <w:top w:val="none" w:sz="0" w:space="0" w:color="auto"/>
        <w:left w:val="none" w:sz="0" w:space="0" w:color="auto"/>
        <w:bottom w:val="none" w:sz="0" w:space="0" w:color="auto"/>
        <w:right w:val="none" w:sz="0" w:space="0" w:color="auto"/>
      </w:divBdr>
    </w:div>
    <w:div w:id="312880408">
      <w:bodyDiv w:val="1"/>
      <w:marLeft w:val="0"/>
      <w:marRight w:val="0"/>
      <w:marTop w:val="0"/>
      <w:marBottom w:val="0"/>
      <w:divBdr>
        <w:top w:val="none" w:sz="0" w:space="0" w:color="auto"/>
        <w:left w:val="none" w:sz="0" w:space="0" w:color="auto"/>
        <w:bottom w:val="none" w:sz="0" w:space="0" w:color="auto"/>
        <w:right w:val="none" w:sz="0" w:space="0" w:color="auto"/>
      </w:divBdr>
      <w:divsChild>
        <w:div w:id="374433706">
          <w:marLeft w:val="446"/>
          <w:marRight w:val="0"/>
          <w:marTop w:val="0"/>
          <w:marBottom w:val="360"/>
          <w:divBdr>
            <w:top w:val="none" w:sz="0" w:space="0" w:color="auto"/>
            <w:left w:val="none" w:sz="0" w:space="0" w:color="auto"/>
            <w:bottom w:val="none" w:sz="0" w:space="0" w:color="auto"/>
            <w:right w:val="none" w:sz="0" w:space="0" w:color="auto"/>
          </w:divBdr>
        </w:div>
      </w:divsChild>
    </w:div>
    <w:div w:id="356738185">
      <w:bodyDiv w:val="1"/>
      <w:marLeft w:val="0"/>
      <w:marRight w:val="0"/>
      <w:marTop w:val="0"/>
      <w:marBottom w:val="0"/>
      <w:divBdr>
        <w:top w:val="none" w:sz="0" w:space="0" w:color="auto"/>
        <w:left w:val="none" w:sz="0" w:space="0" w:color="auto"/>
        <w:bottom w:val="none" w:sz="0" w:space="0" w:color="auto"/>
        <w:right w:val="none" w:sz="0" w:space="0" w:color="auto"/>
      </w:divBdr>
    </w:div>
    <w:div w:id="437137800">
      <w:bodyDiv w:val="1"/>
      <w:marLeft w:val="0"/>
      <w:marRight w:val="0"/>
      <w:marTop w:val="0"/>
      <w:marBottom w:val="0"/>
      <w:divBdr>
        <w:top w:val="none" w:sz="0" w:space="0" w:color="auto"/>
        <w:left w:val="none" w:sz="0" w:space="0" w:color="auto"/>
        <w:bottom w:val="none" w:sz="0" w:space="0" w:color="auto"/>
        <w:right w:val="none" w:sz="0" w:space="0" w:color="auto"/>
      </w:divBdr>
    </w:div>
    <w:div w:id="531723473">
      <w:bodyDiv w:val="1"/>
      <w:marLeft w:val="0"/>
      <w:marRight w:val="0"/>
      <w:marTop w:val="0"/>
      <w:marBottom w:val="0"/>
      <w:divBdr>
        <w:top w:val="none" w:sz="0" w:space="0" w:color="auto"/>
        <w:left w:val="none" w:sz="0" w:space="0" w:color="auto"/>
        <w:bottom w:val="none" w:sz="0" w:space="0" w:color="auto"/>
        <w:right w:val="none" w:sz="0" w:space="0" w:color="auto"/>
      </w:divBdr>
    </w:div>
    <w:div w:id="565654398">
      <w:bodyDiv w:val="1"/>
      <w:marLeft w:val="0"/>
      <w:marRight w:val="0"/>
      <w:marTop w:val="0"/>
      <w:marBottom w:val="0"/>
      <w:divBdr>
        <w:top w:val="none" w:sz="0" w:space="0" w:color="auto"/>
        <w:left w:val="none" w:sz="0" w:space="0" w:color="auto"/>
        <w:bottom w:val="none" w:sz="0" w:space="0" w:color="auto"/>
        <w:right w:val="none" w:sz="0" w:space="0" w:color="auto"/>
      </w:divBdr>
    </w:div>
    <w:div w:id="651255033">
      <w:bodyDiv w:val="1"/>
      <w:marLeft w:val="0"/>
      <w:marRight w:val="0"/>
      <w:marTop w:val="0"/>
      <w:marBottom w:val="0"/>
      <w:divBdr>
        <w:top w:val="none" w:sz="0" w:space="0" w:color="auto"/>
        <w:left w:val="none" w:sz="0" w:space="0" w:color="auto"/>
        <w:bottom w:val="none" w:sz="0" w:space="0" w:color="auto"/>
        <w:right w:val="none" w:sz="0" w:space="0" w:color="auto"/>
      </w:divBdr>
      <w:divsChild>
        <w:div w:id="148060839">
          <w:marLeft w:val="0"/>
          <w:marRight w:val="0"/>
          <w:marTop w:val="0"/>
          <w:marBottom w:val="0"/>
          <w:divBdr>
            <w:top w:val="none" w:sz="0" w:space="0" w:color="auto"/>
            <w:left w:val="none" w:sz="0" w:space="0" w:color="auto"/>
            <w:bottom w:val="none" w:sz="0" w:space="0" w:color="auto"/>
            <w:right w:val="none" w:sz="0" w:space="0" w:color="auto"/>
          </w:divBdr>
        </w:div>
        <w:div w:id="813452229">
          <w:marLeft w:val="0"/>
          <w:marRight w:val="0"/>
          <w:marTop w:val="0"/>
          <w:marBottom w:val="0"/>
          <w:divBdr>
            <w:top w:val="none" w:sz="0" w:space="0" w:color="auto"/>
            <w:left w:val="none" w:sz="0" w:space="0" w:color="auto"/>
            <w:bottom w:val="none" w:sz="0" w:space="0" w:color="auto"/>
            <w:right w:val="none" w:sz="0" w:space="0" w:color="auto"/>
          </w:divBdr>
        </w:div>
        <w:div w:id="1230920452">
          <w:marLeft w:val="0"/>
          <w:marRight w:val="0"/>
          <w:marTop w:val="0"/>
          <w:marBottom w:val="0"/>
          <w:divBdr>
            <w:top w:val="none" w:sz="0" w:space="0" w:color="auto"/>
            <w:left w:val="none" w:sz="0" w:space="0" w:color="auto"/>
            <w:bottom w:val="none" w:sz="0" w:space="0" w:color="auto"/>
            <w:right w:val="none" w:sz="0" w:space="0" w:color="auto"/>
          </w:divBdr>
        </w:div>
        <w:div w:id="1307198042">
          <w:marLeft w:val="0"/>
          <w:marRight w:val="0"/>
          <w:marTop w:val="0"/>
          <w:marBottom w:val="0"/>
          <w:divBdr>
            <w:top w:val="none" w:sz="0" w:space="0" w:color="auto"/>
            <w:left w:val="none" w:sz="0" w:space="0" w:color="auto"/>
            <w:bottom w:val="none" w:sz="0" w:space="0" w:color="auto"/>
            <w:right w:val="none" w:sz="0" w:space="0" w:color="auto"/>
          </w:divBdr>
        </w:div>
        <w:div w:id="1846356129">
          <w:marLeft w:val="0"/>
          <w:marRight w:val="0"/>
          <w:marTop w:val="0"/>
          <w:marBottom w:val="0"/>
          <w:divBdr>
            <w:top w:val="none" w:sz="0" w:space="0" w:color="auto"/>
            <w:left w:val="none" w:sz="0" w:space="0" w:color="auto"/>
            <w:bottom w:val="none" w:sz="0" w:space="0" w:color="auto"/>
            <w:right w:val="none" w:sz="0" w:space="0" w:color="auto"/>
          </w:divBdr>
        </w:div>
        <w:div w:id="1858352957">
          <w:marLeft w:val="0"/>
          <w:marRight w:val="0"/>
          <w:marTop w:val="0"/>
          <w:marBottom w:val="0"/>
          <w:divBdr>
            <w:top w:val="none" w:sz="0" w:space="0" w:color="auto"/>
            <w:left w:val="none" w:sz="0" w:space="0" w:color="auto"/>
            <w:bottom w:val="none" w:sz="0" w:space="0" w:color="auto"/>
            <w:right w:val="none" w:sz="0" w:space="0" w:color="auto"/>
          </w:divBdr>
        </w:div>
      </w:divsChild>
    </w:div>
    <w:div w:id="657923875">
      <w:bodyDiv w:val="1"/>
      <w:marLeft w:val="0"/>
      <w:marRight w:val="0"/>
      <w:marTop w:val="0"/>
      <w:marBottom w:val="0"/>
      <w:divBdr>
        <w:top w:val="none" w:sz="0" w:space="0" w:color="auto"/>
        <w:left w:val="none" w:sz="0" w:space="0" w:color="auto"/>
        <w:bottom w:val="none" w:sz="0" w:space="0" w:color="auto"/>
        <w:right w:val="none" w:sz="0" w:space="0" w:color="auto"/>
      </w:divBdr>
    </w:div>
    <w:div w:id="667057500">
      <w:bodyDiv w:val="1"/>
      <w:marLeft w:val="0"/>
      <w:marRight w:val="0"/>
      <w:marTop w:val="0"/>
      <w:marBottom w:val="0"/>
      <w:divBdr>
        <w:top w:val="none" w:sz="0" w:space="0" w:color="auto"/>
        <w:left w:val="none" w:sz="0" w:space="0" w:color="auto"/>
        <w:bottom w:val="none" w:sz="0" w:space="0" w:color="auto"/>
        <w:right w:val="none" w:sz="0" w:space="0" w:color="auto"/>
      </w:divBdr>
    </w:div>
    <w:div w:id="674041638">
      <w:bodyDiv w:val="1"/>
      <w:marLeft w:val="0"/>
      <w:marRight w:val="0"/>
      <w:marTop w:val="0"/>
      <w:marBottom w:val="0"/>
      <w:divBdr>
        <w:top w:val="none" w:sz="0" w:space="0" w:color="auto"/>
        <w:left w:val="none" w:sz="0" w:space="0" w:color="auto"/>
        <w:bottom w:val="none" w:sz="0" w:space="0" w:color="auto"/>
        <w:right w:val="none" w:sz="0" w:space="0" w:color="auto"/>
      </w:divBdr>
    </w:div>
    <w:div w:id="696009900">
      <w:bodyDiv w:val="1"/>
      <w:marLeft w:val="0"/>
      <w:marRight w:val="0"/>
      <w:marTop w:val="0"/>
      <w:marBottom w:val="0"/>
      <w:divBdr>
        <w:top w:val="none" w:sz="0" w:space="0" w:color="auto"/>
        <w:left w:val="none" w:sz="0" w:space="0" w:color="auto"/>
        <w:bottom w:val="none" w:sz="0" w:space="0" w:color="auto"/>
        <w:right w:val="none" w:sz="0" w:space="0" w:color="auto"/>
      </w:divBdr>
      <w:divsChild>
        <w:div w:id="672613124">
          <w:marLeft w:val="0"/>
          <w:marRight w:val="0"/>
          <w:marTop w:val="0"/>
          <w:marBottom w:val="0"/>
          <w:divBdr>
            <w:top w:val="none" w:sz="0" w:space="0" w:color="auto"/>
            <w:left w:val="none" w:sz="0" w:space="0" w:color="auto"/>
            <w:bottom w:val="none" w:sz="0" w:space="0" w:color="auto"/>
            <w:right w:val="none" w:sz="0" w:space="0" w:color="auto"/>
          </w:divBdr>
        </w:div>
        <w:div w:id="2144882187">
          <w:marLeft w:val="0"/>
          <w:marRight w:val="0"/>
          <w:marTop w:val="0"/>
          <w:marBottom w:val="0"/>
          <w:divBdr>
            <w:top w:val="none" w:sz="0" w:space="0" w:color="auto"/>
            <w:left w:val="none" w:sz="0" w:space="0" w:color="auto"/>
            <w:bottom w:val="none" w:sz="0" w:space="0" w:color="auto"/>
            <w:right w:val="none" w:sz="0" w:space="0" w:color="auto"/>
          </w:divBdr>
        </w:div>
      </w:divsChild>
    </w:div>
    <w:div w:id="697854159">
      <w:bodyDiv w:val="1"/>
      <w:marLeft w:val="0"/>
      <w:marRight w:val="0"/>
      <w:marTop w:val="0"/>
      <w:marBottom w:val="0"/>
      <w:divBdr>
        <w:top w:val="none" w:sz="0" w:space="0" w:color="auto"/>
        <w:left w:val="none" w:sz="0" w:space="0" w:color="auto"/>
        <w:bottom w:val="none" w:sz="0" w:space="0" w:color="auto"/>
        <w:right w:val="none" w:sz="0" w:space="0" w:color="auto"/>
      </w:divBdr>
    </w:div>
    <w:div w:id="856308889">
      <w:bodyDiv w:val="1"/>
      <w:marLeft w:val="0"/>
      <w:marRight w:val="0"/>
      <w:marTop w:val="0"/>
      <w:marBottom w:val="0"/>
      <w:divBdr>
        <w:top w:val="none" w:sz="0" w:space="0" w:color="auto"/>
        <w:left w:val="none" w:sz="0" w:space="0" w:color="auto"/>
        <w:bottom w:val="none" w:sz="0" w:space="0" w:color="auto"/>
        <w:right w:val="none" w:sz="0" w:space="0" w:color="auto"/>
      </w:divBdr>
      <w:divsChild>
        <w:div w:id="711614883">
          <w:marLeft w:val="446"/>
          <w:marRight w:val="0"/>
          <w:marTop w:val="0"/>
          <w:marBottom w:val="360"/>
          <w:divBdr>
            <w:top w:val="none" w:sz="0" w:space="0" w:color="auto"/>
            <w:left w:val="none" w:sz="0" w:space="0" w:color="auto"/>
            <w:bottom w:val="none" w:sz="0" w:space="0" w:color="auto"/>
            <w:right w:val="none" w:sz="0" w:space="0" w:color="auto"/>
          </w:divBdr>
        </w:div>
        <w:div w:id="1518617868">
          <w:marLeft w:val="446"/>
          <w:marRight w:val="0"/>
          <w:marTop w:val="0"/>
          <w:marBottom w:val="360"/>
          <w:divBdr>
            <w:top w:val="none" w:sz="0" w:space="0" w:color="auto"/>
            <w:left w:val="none" w:sz="0" w:space="0" w:color="auto"/>
            <w:bottom w:val="none" w:sz="0" w:space="0" w:color="auto"/>
            <w:right w:val="none" w:sz="0" w:space="0" w:color="auto"/>
          </w:divBdr>
        </w:div>
        <w:div w:id="316882709">
          <w:marLeft w:val="446"/>
          <w:marRight w:val="0"/>
          <w:marTop w:val="0"/>
          <w:marBottom w:val="360"/>
          <w:divBdr>
            <w:top w:val="none" w:sz="0" w:space="0" w:color="auto"/>
            <w:left w:val="none" w:sz="0" w:space="0" w:color="auto"/>
            <w:bottom w:val="none" w:sz="0" w:space="0" w:color="auto"/>
            <w:right w:val="none" w:sz="0" w:space="0" w:color="auto"/>
          </w:divBdr>
        </w:div>
      </w:divsChild>
    </w:div>
    <w:div w:id="1065421287">
      <w:bodyDiv w:val="1"/>
      <w:marLeft w:val="0"/>
      <w:marRight w:val="0"/>
      <w:marTop w:val="0"/>
      <w:marBottom w:val="0"/>
      <w:divBdr>
        <w:top w:val="none" w:sz="0" w:space="0" w:color="auto"/>
        <w:left w:val="none" w:sz="0" w:space="0" w:color="auto"/>
        <w:bottom w:val="none" w:sz="0" w:space="0" w:color="auto"/>
        <w:right w:val="none" w:sz="0" w:space="0" w:color="auto"/>
      </w:divBdr>
    </w:div>
    <w:div w:id="1111778223">
      <w:bodyDiv w:val="1"/>
      <w:marLeft w:val="0"/>
      <w:marRight w:val="0"/>
      <w:marTop w:val="0"/>
      <w:marBottom w:val="0"/>
      <w:divBdr>
        <w:top w:val="none" w:sz="0" w:space="0" w:color="auto"/>
        <w:left w:val="none" w:sz="0" w:space="0" w:color="auto"/>
        <w:bottom w:val="none" w:sz="0" w:space="0" w:color="auto"/>
        <w:right w:val="none" w:sz="0" w:space="0" w:color="auto"/>
      </w:divBdr>
    </w:div>
    <w:div w:id="1133870142">
      <w:bodyDiv w:val="1"/>
      <w:marLeft w:val="0"/>
      <w:marRight w:val="0"/>
      <w:marTop w:val="0"/>
      <w:marBottom w:val="0"/>
      <w:divBdr>
        <w:top w:val="none" w:sz="0" w:space="0" w:color="auto"/>
        <w:left w:val="none" w:sz="0" w:space="0" w:color="auto"/>
        <w:bottom w:val="none" w:sz="0" w:space="0" w:color="auto"/>
        <w:right w:val="none" w:sz="0" w:space="0" w:color="auto"/>
      </w:divBdr>
    </w:div>
    <w:div w:id="1133982324">
      <w:bodyDiv w:val="1"/>
      <w:marLeft w:val="0"/>
      <w:marRight w:val="0"/>
      <w:marTop w:val="0"/>
      <w:marBottom w:val="0"/>
      <w:divBdr>
        <w:top w:val="none" w:sz="0" w:space="0" w:color="auto"/>
        <w:left w:val="none" w:sz="0" w:space="0" w:color="auto"/>
        <w:bottom w:val="none" w:sz="0" w:space="0" w:color="auto"/>
        <w:right w:val="none" w:sz="0" w:space="0" w:color="auto"/>
      </w:divBdr>
      <w:divsChild>
        <w:div w:id="852839151">
          <w:marLeft w:val="274"/>
          <w:marRight w:val="0"/>
          <w:marTop w:val="0"/>
          <w:marBottom w:val="120"/>
          <w:divBdr>
            <w:top w:val="none" w:sz="0" w:space="0" w:color="auto"/>
            <w:left w:val="none" w:sz="0" w:space="0" w:color="auto"/>
            <w:bottom w:val="none" w:sz="0" w:space="0" w:color="auto"/>
            <w:right w:val="none" w:sz="0" w:space="0" w:color="auto"/>
          </w:divBdr>
        </w:div>
      </w:divsChild>
    </w:div>
    <w:div w:id="1136408155">
      <w:bodyDiv w:val="1"/>
      <w:marLeft w:val="0"/>
      <w:marRight w:val="0"/>
      <w:marTop w:val="0"/>
      <w:marBottom w:val="0"/>
      <w:divBdr>
        <w:top w:val="none" w:sz="0" w:space="0" w:color="auto"/>
        <w:left w:val="none" w:sz="0" w:space="0" w:color="auto"/>
        <w:bottom w:val="none" w:sz="0" w:space="0" w:color="auto"/>
        <w:right w:val="none" w:sz="0" w:space="0" w:color="auto"/>
      </w:divBdr>
    </w:div>
    <w:div w:id="1236208719">
      <w:bodyDiv w:val="1"/>
      <w:marLeft w:val="0"/>
      <w:marRight w:val="0"/>
      <w:marTop w:val="0"/>
      <w:marBottom w:val="0"/>
      <w:divBdr>
        <w:top w:val="none" w:sz="0" w:space="0" w:color="auto"/>
        <w:left w:val="none" w:sz="0" w:space="0" w:color="auto"/>
        <w:bottom w:val="none" w:sz="0" w:space="0" w:color="auto"/>
        <w:right w:val="none" w:sz="0" w:space="0" w:color="auto"/>
      </w:divBdr>
    </w:div>
    <w:div w:id="1361273917">
      <w:bodyDiv w:val="1"/>
      <w:marLeft w:val="0"/>
      <w:marRight w:val="0"/>
      <w:marTop w:val="0"/>
      <w:marBottom w:val="0"/>
      <w:divBdr>
        <w:top w:val="none" w:sz="0" w:space="0" w:color="auto"/>
        <w:left w:val="none" w:sz="0" w:space="0" w:color="auto"/>
        <w:bottom w:val="none" w:sz="0" w:space="0" w:color="auto"/>
        <w:right w:val="none" w:sz="0" w:space="0" w:color="auto"/>
      </w:divBdr>
      <w:divsChild>
        <w:div w:id="1190604185">
          <w:marLeft w:val="446"/>
          <w:marRight w:val="0"/>
          <w:marTop w:val="0"/>
          <w:marBottom w:val="360"/>
          <w:divBdr>
            <w:top w:val="none" w:sz="0" w:space="0" w:color="auto"/>
            <w:left w:val="none" w:sz="0" w:space="0" w:color="auto"/>
            <w:bottom w:val="none" w:sz="0" w:space="0" w:color="auto"/>
            <w:right w:val="none" w:sz="0" w:space="0" w:color="auto"/>
          </w:divBdr>
        </w:div>
      </w:divsChild>
    </w:div>
    <w:div w:id="1378822829">
      <w:bodyDiv w:val="1"/>
      <w:marLeft w:val="0"/>
      <w:marRight w:val="0"/>
      <w:marTop w:val="0"/>
      <w:marBottom w:val="0"/>
      <w:divBdr>
        <w:top w:val="none" w:sz="0" w:space="0" w:color="auto"/>
        <w:left w:val="none" w:sz="0" w:space="0" w:color="auto"/>
        <w:bottom w:val="none" w:sz="0" w:space="0" w:color="auto"/>
        <w:right w:val="none" w:sz="0" w:space="0" w:color="auto"/>
      </w:divBdr>
    </w:div>
    <w:div w:id="1398279115">
      <w:bodyDiv w:val="1"/>
      <w:marLeft w:val="0"/>
      <w:marRight w:val="0"/>
      <w:marTop w:val="0"/>
      <w:marBottom w:val="0"/>
      <w:divBdr>
        <w:top w:val="none" w:sz="0" w:space="0" w:color="auto"/>
        <w:left w:val="none" w:sz="0" w:space="0" w:color="auto"/>
        <w:bottom w:val="none" w:sz="0" w:space="0" w:color="auto"/>
        <w:right w:val="none" w:sz="0" w:space="0" w:color="auto"/>
      </w:divBdr>
    </w:div>
    <w:div w:id="1410082096">
      <w:bodyDiv w:val="1"/>
      <w:marLeft w:val="0"/>
      <w:marRight w:val="0"/>
      <w:marTop w:val="0"/>
      <w:marBottom w:val="0"/>
      <w:divBdr>
        <w:top w:val="none" w:sz="0" w:space="0" w:color="auto"/>
        <w:left w:val="none" w:sz="0" w:space="0" w:color="auto"/>
        <w:bottom w:val="none" w:sz="0" w:space="0" w:color="auto"/>
        <w:right w:val="none" w:sz="0" w:space="0" w:color="auto"/>
      </w:divBdr>
    </w:div>
    <w:div w:id="1450322787">
      <w:bodyDiv w:val="1"/>
      <w:marLeft w:val="0"/>
      <w:marRight w:val="0"/>
      <w:marTop w:val="0"/>
      <w:marBottom w:val="0"/>
      <w:divBdr>
        <w:top w:val="none" w:sz="0" w:space="0" w:color="auto"/>
        <w:left w:val="none" w:sz="0" w:space="0" w:color="auto"/>
        <w:bottom w:val="none" w:sz="0" w:space="0" w:color="auto"/>
        <w:right w:val="none" w:sz="0" w:space="0" w:color="auto"/>
      </w:divBdr>
      <w:divsChild>
        <w:div w:id="458570187">
          <w:marLeft w:val="446"/>
          <w:marRight w:val="0"/>
          <w:marTop w:val="80"/>
          <w:marBottom w:val="80"/>
          <w:divBdr>
            <w:top w:val="none" w:sz="0" w:space="0" w:color="auto"/>
            <w:left w:val="none" w:sz="0" w:space="0" w:color="auto"/>
            <w:bottom w:val="none" w:sz="0" w:space="0" w:color="auto"/>
            <w:right w:val="none" w:sz="0" w:space="0" w:color="auto"/>
          </w:divBdr>
        </w:div>
        <w:div w:id="1079399495">
          <w:marLeft w:val="446"/>
          <w:marRight w:val="0"/>
          <w:marTop w:val="80"/>
          <w:marBottom w:val="80"/>
          <w:divBdr>
            <w:top w:val="none" w:sz="0" w:space="0" w:color="auto"/>
            <w:left w:val="none" w:sz="0" w:space="0" w:color="auto"/>
            <w:bottom w:val="none" w:sz="0" w:space="0" w:color="auto"/>
            <w:right w:val="none" w:sz="0" w:space="0" w:color="auto"/>
          </w:divBdr>
        </w:div>
        <w:div w:id="91750901">
          <w:marLeft w:val="446"/>
          <w:marRight w:val="0"/>
          <w:marTop w:val="80"/>
          <w:marBottom w:val="80"/>
          <w:divBdr>
            <w:top w:val="none" w:sz="0" w:space="0" w:color="auto"/>
            <w:left w:val="none" w:sz="0" w:space="0" w:color="auto"/>
            <w:bottom w:val="none" w:sz="0" w:space="0" w:color="auto"/>
            <w:right w:val="none" w:sz="0" w:space="0" w:color="auto"/>
          </w:divBdr>
        </w:div>
        <w:div w:id="1221676066">
          <w:marLeft w:val="446"/>
          <w:marRight w:val="0"/>
          <w:marTop w:val="80"/>
          <w:marBottom w:val="80"/>
          <w:divBdr>
            <w:top w:val="none" w:sz="0" w:space="0" w:color="auto"/>
            <w:left w:val="none" w:sz="0" w:space="0" w:color="auto"/>
            <w:bottom w:val="none" w:sz="0" w:space="0" w:color="auto"/>
            <w:right w:val="none" w:sz="0" w:space="0" w:color="auto"/>
          </w:divBdr>
        </w:div>
        <w:div w:id="1478567344">
          <w:marLeft w:val="446"/>
          <w:marRight w:val="0"/>
          <w:marTop w:val="80"/>
          <w:marBottom w:val="80"/>
          <w:divBdr>
            <w:top w:val="none" w:sz="0" w:space="0" w:color="auto"/>
            <w:left w:val="none" w:sz="0" w:space="0" w:color="auto"/>
            <w:bottom w:val="none" w:sz="0" w:space="0" w:color="auto"/>
            <w:right w:val="none" w:sz="0" w:space="0" w:color="auto"/>
          </w:divBdr>
        </w:div>
      </w:divsChild>
    </w:div>
    <w:div w:id="1462068637">
      <w:bodyDiv w:val="1"/>
      <w:marLeft w:val="0"/>
      <w:marRight w:val="0"/>
      <w:marTop w:val="0"/>
      <w:marBottom w:val="0"/>
      <w:divBdr>
        <w:top w:val="none" w:sz="0" w:space="0" w:color="auto"/>
        <w:left w:val="none" w:sz="0" w:space="0" w:color="auto"/>
        <w:bottom w:val="none" w:sz="0" w:space="0" w:color="auto"/>
        <w:right w:val="none" w:sz="0" w:space="0" w:color="auto"/>
      </w:divBdr>
    </w:div>
    <w:div w:id="1490488012">
      <w:bodyDiv w:val="1"/>
      <w:marLeft w:val="0"/>
      <w:marRight w:val="0"/>
      <w:marTop w:val="0"/>
      <w:marBottom w:val="0"/>
      <w:divBdr>
        <w:top w:val="none" w:sz="0" w:space="0" w:color="auto"/>
        <w:left w:val="none" w:sz="0" w:space="0" w:color="auto"/>
        <w:bottom w:val="none" w:sz="0" w:space="0" w:color="auto"/>
        <w:right w:val="none" w:sz="0" w:space="0" w:color="auto"/>
      </w:divBdr>
      <w:divsChild>
        <w:div w:id="1119033166">
          <w:marLeft w:val="446"/>
          <w:marRight w:val="0"/>
          <w:marTop w:val="120"/>
          <w:marBottom w:val="120"/>
          <w:divBdr>
            <w:top w:val="none" w:sz="0" w:space="0" w:color="auto"/>
            <w:left w:val="none" w:sz="0" w:space="0" w:color="auto"/>
            <w:bottom w:val="none" w:sz="0" w:space="0" w:color="auto"/>
            <w:right w:val="none" w:sz="0" w:space="0" w:color="auto"/>
          </w:divBdr>
        </w:div>
        <w:div w:id="1407342597">
          <w:marLeft w:val="446"/>
          <w:marRight w:val="0"/>
          <w:marTop w:val="120"/>
          <w:marBottom w:val="120"/>
          <w:divBdr>
            <w:top w:val="none" w:sz="0" w:space="0" w:color="auto"/>
            <w:left w:val="none" w:sz="0" w:space="0" w:color="auto"/>
            <w:bottom w:val="none" w:sz="0" w:space="0" w:color="auto"/>
            <w:right w:val="none" w:sz="0" w:space="0" w:color="auto"/>
          </w:divBdr>
        </w:div>
      </w:divsChild>
    </w:div>
    <w:div w:id="1623880306">
      <w:bodyDiv w:val="1"/>
      <w:marLeft w:val="0"/>
      <w:marRight w:val="0"/>
      <w:marTop w:val="0"/>
      <w:marBottom w:val="0"/>
      <w:divBdr>
        <w:top w:val="none" w:sz="0" w:space="0" w:color="auto"/>
        <w:left w:val="none" w:sz="0" w:space="0" w:color="auto"/>
        <w:bottom w:val="none" w:sz="0" w:space="0" w:color="auto"/>
        <w:right w:val="none" w:sz="0" w:space="0" w:color="auto"/>
      </w:divBdr>
      <w:divsChild>
        <w:div w:id="955987164">
          <w:marLeft w:val="446"/>
          <w:marRight w:val="0"/>
          <w:marTop w:val="120"/>
          <w:marBottom w:val="120"/>
          <w:divBdr>
            <w:top w:val="none" w:sz="0" w:space="0" w:color="auto"/>
            <w:left w:val="none" w:sz="0" w:space="0" w:color="auto"/>
            <w:bottom w:val="none" w:sz="0" w:space="0" w:color="auto"/>
            <w:right w:val="none" w:sz="0" w:space="0" w:color="auto"/>
          </w:divBdr>
        </w:div>
      </w:divsChild>
    </w:div>
    <w:div w:id="1654673215">
      <w:bodyDiv w:val="1"/>
      <w:marLeft w:val="0"/>
      <w:marRight w:val="0"/>
      <w:marTop w:val="0"/>
      <w:marBottom w:val="0"/>
      <w:divBdr>
        <w:top w:val="none" w:sz="0" w:space="0" w:color="auto"/>
        <w:left w:val="none" w:sz="0" w:space="0" w:color="auto"/>
        <w:bottom w:val="none" w:sz="0" w:space="0" w:color="auto"/>
        <w:right w:val="none" w:sz="0" w:space="0" w:color="auto"/>
      </w:divBdr>
    </w:div>
    <w:div w:id="1665860711">
      <w:bodyDiv w:val="1"/>
      <w:marLeft w:val="0"/>
      <w:marRight w:val="0"/>
      <w:marTop w:val="0"/>
      <w:marBottom w:val="0"/>
      <w:divBdr>
        <w:top w:val="none" w:sz="0" w:space="0" w:color="auto"/>
        <w:left w:val="none" w:sz="0" w:space="0" w:color="auto"/>
        <w:bottom w:val="none" w:sz="0" w:space="0" w:color="auto"/>
        <w:right w:val="none" w:sz="0" w:space="0" w:color="auto"/>
      </w:divBdr>
      <w:divsChild>
        <w:div w:id="1014765319">
          <w:marLeft w:val="0"/>
          <w:marRight w:val="0"/>
          <w:marTop w:val="0"/>
          <w:marBottom w:val="0"/>
          <w:divBdr>
            <w:top w:val="none" w:sz="0" w:space="0" w:color="auto"/>
            <w:left w:val="none" w:sz="0" w:space="0" w:color="auto"/>
            <w:bottom w:val="none" w:sz="0" w:space="0" w:color="auto"/>
            <w:right w:val="none" w:sz="0" w:space="0" w:color="auto"/>
          </w:divBdr>
        </w:div>
        <w:div w:id="1585646293">
          <w:marLeft w:val="0"/>
          <w:marRight w:val="0"/>
          <w:marTop w:val="0"/>
          <w:marBottom w:val="0"/>
          <w:divBdr>
            <w:top w:val="single" w:sz="2" w:space="0" w:color="D9D9E3"/>
            <w:left w:val="single" w:sz="2" w:space="0" w:color="D9D9E3"/>
            <w:bottom w:val="single" w:sz="2" w:space="0" w:color="D9D9E3"/>
            <w:right w:val="single" w:sz="2" w:space="0" w:color="D9D9E3"/>
          </w:divBdr>
          <w:divsChild>
            <w:div w:id="105777959">
              <w:marLeft w:val="0"/>
              <w:marRight w:val="0"/>
              <w:marTop w:val="0"/>
              <w:marBottom w:val="0"/>
              <w:divBdr>
                <w:top w:val="single" w:sz="2" w:space="0" w:color="D9D9E3"/>
                <w:left w:val="single" w:sz="2" w:space="0" w:color="D9D9E3"/>
                <w:bottom w:val="single" w:sz="2" w:space="0" w:color="D9D9E3"/>
                <w:right w:val="single" w:sz="2" w:space="0" w:color="D9D9E3"/>
              </w:divBdr>
              <w:divsChild>
                <w:div w:id="2088066448">
                  <w:marLeft w:val="0"/>
                  <w:marRight w:val="0"/>
                  <w:marTop w:val="0"/>
                  <w:marBottom w:val="0"/>
                  <w:divBdr>
                    <w:top w:val="single" w:sz="2" w:space="0" w:color="D9D9E3"/>
                    <w:left w:val="single" w:sz="2" w:space="0" w:color="D9D9E3"/>
                    <w:bottom w:val="single" w:sz="2" w:space="0" w:color="D9D9E3"/>
                    <w:right w:val="single" w:sz="2" w:space="0" w:color="D9D9E3"/>
                  </w:divBdr>
                  <w:divsChild>
                    <w:div w:id="1287464485">
                      <w:marLeft w:val="0"/>
                      <w:marRight w:val="0"/>
                      <w:marTop w:val="0"/>
                      <w:marBottom w:val="0"/>
                      <w:divBdr>
                        <w:top w:val="single" w:sz="2" w:space="0" w:color="D9D9E3"/>
                        <w:left w:val="single" w:sz="2" w:space="0" w:color="D9D9E3"/>
                        <w:bottom w:val="single" w:sz="2" w:space="0" w:color="D9D9E3"/>
                        <w:right w:val="single" w:sz="2" w:space="0" w:color="D9D9E3"/>
                      </w:divBdr>
                      <w:divsChild>
                        <w:div w:id="1536426817">
                          <w:marLeft w:val="0"/>
                          <w:marRight w:val="0"/>
                          <w:marTop w:val="0"/>
                          <w:marBottom w:val="0"/>
                          <w:divBdr>
                            <w:top w:val="single" w:sz="2" w:space="0" w:color="D9D9E3"/>
                            <w:left w:val="single" w:sz="2" w:space="0" w:color="D9D9E3"/>
                            <w:bottom w:val="single" w:sz="2" w:space="0" w:color="D9D9E3"/>
                            <w:right w:val="single" w:sz="2" w:space="0" w:color="D9D9E3"/>
                          </w:divBdr>
                          <w:divsChild>
                            <w:div w:id="1498569720">
                              <w:marLeft w:val="0"/>
                              <w:marRight w:val="0"/>
                              <w:marTop w:val="100"/>
                              <w:marBottom w:val="100"/>
                              <w:divBdr>
                                <w:top w:val="single" w:sz="2" w:space="0" w:color="D9D9E3"/>
                                <w:left w:val="single" w:sz="2" w:space="0" w:color="D9D9E3"/>
                                <w:bottom w:val="single" w:sz="2" w:space="0" w:color="D9D9E3"/>
                                <w:right w:val="single" w:sz="2" w:space="0" w:color="D9D9E3"/>
                              </w:divBdr>
                              <w:divsChild>
                                <w:div w:id="976641887">
                                  <w:marLeft w:val="0"/>
                                  <w:marRight w:val="0"/>
                                  <w:marTop w:val="0"/>
                                  <w:marBottom w:val="0"/>
                                  <w:divBdr>
                                    <w:top w:val="single" w:sz="2" w:space="0" w:color="D9D9E3"/>
                                    <w:left w:val="single" w:sz="2" w:space="0" w:color="D9D9E3"/>
                                    <w:bottom w:val="single" w:sz="2" w:space="0" w:color="D9D9E3"/>
                                    <w:right w:val="single" w:sz="2" w:space="0" w:color="D9D9E3"/>
                                  </w:divBdr>
                                  <w:divsChild>
                                    <w:div w:id="740180791">
                                      <w:marLeft w:val="0"/>
                                      <w:marRight w:val="0"/>
                                      <w:marTop w:val="0"/>
                                      <w:marBottom w:val="0"/>
                                      <w:divBdr>
                                        <w:top w:val="single" w:sz="2" w:space="0" w:color="D9D9E3"/>
                                        <w:left w:val="single" w:sz="2" w:space="0" w:color="D9D9E3"/>
                                        <w:bottom w:val="single" w:sz="2" w:space="0" w:color="D9D9E3"/>
                                        <w:right w:val="single" w:sz="2" w:space="0" w:color="D9D9E3"/>
                                      </w:divBdr>
                                      <w:divsChild>
                                        <w:div w:id="392506729">
                                          <w:marLeft w:val="0"/>
                                          <w:marRight w:val="0"/>
                                          <w:marTop w:val="0"/>
                                          <w:marBottom w:val="0"/>
                                          <w:divBdr>
                                            <w:top w:val="single" w:sz="2" w:space="0" w:color="D9D9E3"/>
                                            <w:left w:val="single" w:sz="2" w:space="0" w:color="D9D9E3"/>
                                            <w:bottom w:val="single" w:sz="2" w:space="0" w:color="D9D9E3"/>
                                            <w:right w:val="single" w:sz="2" w:space="0" w:color="D9D9E3"/>
                                          </w:divBdr>
                                          <w:divsChild>
                                            <w:div w:id="1057361988">
                                              <w:marLeft w:val="0"/>
                                              <w:marRight w:val="0"/>
                                              <w:marTop w:val="0"/>
                                              <w:marBottom w:val="0"/>
                                              <w:divBdr>
                                                <w:top w:val="single" w:sz="2" w:space="0" w:color="D9D9E3"/>
                                                <w:left w:val="single" w:sz="2" w:space="0" w:color="D9D9E3"/>
                                                <w:bottom w:val="single" w:sz="2" w:space="0" w:color="D9D9E3"/>
                                                <w:right w:val="single" w:sz="2" w:space="0" w:color="D9D9E3"/>
                                              </w:divBdr>
                                              <w:divsChild>
                                                <w:div w:id="913390561">
                                                  <w:marLeft w:val="0"/>
                                                  <w:marRight w:val="0"/>
                                                  <w:marTop w:val="0"/>
                                                  <w:marBottom w:val="0"/>
                                                  <w:divBdr>
                                                    <w:top w:val="single" w:sz="2" w:space="0" w:color="D9D9E3"/>
                                                    <w:left w:val="single" w:sz="2" w:space="0" w:color="D9D9E3"/>
                                                    <w:bottom w:val="single" w:sz="2" w:space="0" w:color="D9D9E3"/>
                                                    <w:right w:val="single" w:sz="2" w:space="0" w:color="D9D9E3"/>
                                                  </w:divBdr>
                                                  <w:divsChild>
                                                    <w:div w:id="20069301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686790179">
      <w:bodyDiv w:val="1"/>
      <w:marLeft w:val="0"/>
      <w:marRight w:val="0"/>
      <w:marTop w:val="0"/>
      <w:marBottom w:val="0"/>
      <w:divBdr>
        <w:top w:val="none" w:sz="0" w:space="0" w:color="auto"/>
        <w:left w:val="none" w:sz="0" w:space="0" w:color="auto"/>
        <w:bottom w:val="none" w:sz="0" w:space="0" w:color="auto"/>
        <w:right w:val="none" w:sz="0" w:space="0" w:color="auto"/>
      </w:divBdr>
      <w:divsChild>
        <w:div w:id="529951254">
          <w:marLeft w:val="274"/>
          <w:marRight w:val="0"/>
          <w:marTop w:val="0"/>
          <w:marBottom w:val="120"/>
          <w:divBdr>
            <w:top w:val="none" w:sz="0" w:space="0" w:color="auto"/>
            <w:left w:val="none" w:sz="0" w:space="0" w:color="auto"/>
            <w:bottom w:val="none" w:sz="0" w:space="0" w:color="auto"/>
            <w:right w:val="none" w:sz="0" w:space="0" w:color="auto"/>
          </w:divBdr>
        </w:div>
      </w:divsChild>
    </w:div>
    <w:div w:id="1740860941">
      <w:bodyDiv w:val="1"/>
      <w:marLeft w:val="0"/>
      <w:marRight w:val="0"/>
      <w:marTop w:val="0"/>
      <w:marBottom w:val="0"/>
      <w:divBdr>
        <w:top w:val="none" w:sz="0" w:space="0" w:color="auto"/>
        <w:left w:val="none" w:sz="0" w:space="0" w:color="auto"/>
        <w:bottom w:val="none" w:sz="0" w:space="0" w:color="auto"/>
        <w:right w:val="none" w:sz="0" w:space="0" w:color="auto"/>
      </w:divBdr>
      <w:divsChild>
        <w:div w:id="792985624">
          <w:marLeft w:val="288"/>
          <w:marRight w:val="0"/>
          <w:marTop w:val="40"/>
          <w:marBottom w:val="40"/>
          <w:divBdr>
            <w:top w:val="none" w:sz="0" w:space="0" w:color="auto"/>
            <w:left w:val="none" w:sz="0" w:space="0" w:color="auto"/>
            <w:bottom w:val="none" w:sz="0" w:space="0" w:color="auto"/>
            <w:right w:val="none" w:sz="0" w:space="0" w:color="auto"/>
          </w:divBdr>
        </w:div>
        <w:div w:id="1111703485">
          <w:marLeft w:val="288"/>
          <w:marRight w:val="0"/>
          <w:marTop w:val="40"/>
          <w:marBottom w:val="40"/>
          <w:divBdr>
            <w:top w:val="none" w:sz="0" w:space="0" w:color="auto"/>
            <w:left w:val="none" w:sz="0" w:space="0" w:color="auto"/>
            <w:bottom w:val="none" w:sz="0" w:space="0" w:color="auto"/>
            <w:right w:val="none" w:sz="0" w:space="0" w:color="auto"/>
          </w:divBdr>
        </w:div>
        <w:div w:id="1079134083">
          <w:marLeft w:val="288"/>
          <w:marRight w:val="0"/>
          <w:marTop w:val="40"/>
          <w:marBottom w:val="40"/>
          <w:divBdr>
            <w:top w:val="none" w:sz="0" w:space="0" w:color="auto"/>
            <w:left w:val="none" w:sz="0" w:space="0" w:color="auto"/>
            <w:bottom w:val="none" w:sz="0" w:space="0" w:color="auto"/>
            <w:right w:val="none" w:sz="0" w:space="0" w:color="auto"/>
          </w:divBdr>
        </w:div>
      </w:divsChild>
    </w:div>
    <w:div w:id="1775317599">
      <w:bodyDiv w:val="1"/>
      <w:marLeft w:val="0"/>
      <w:marRight w:val="0"/>
      <w:marTop w:val="0"/>
      <w:marBottom w:val="0"/>
      <w:divBdr>
        <w:top w:val="none" w:sz="0" w:space="0" w:color="auto"/>
        <w:left w:val="none" w:sz="0" w:space="0" w:color="auto"/>
        <w:bottom w:val="none" w:sz="0" w:space="0" w:color="auto"/>
        <w:right w:val="none" w:sz="0" w:space="0" w:color="auto"/>
      </w:divBdr>
      <w:divsChild>
        <w:div w:id="770974305">
          <w:marLeft w:val="446"/>
          <w:marRight w:val="0"/>
          <w:marTop w:val="120"/>
          <w:marBottom w:val="120"/>
          <w:divBdr>
            <w:top w:val="none" w:sz="0" w:space="0" w:color="auto"/>
            <w:left w:val="none" w:sz="0" w:space="0" w:color="auto"/>
            <w:bottom w:val="none" w:sz="0" w:space="0" w:color="auto"/>
            <w:right w:val="none" w:sz="0" w:space="0" w:color="auto"/>
          </w:divBdr>
        </w:div>
      </w:divsChild>
    </w:div>
    <w:div w:id="1878201483">
      <w:bodyDiv w:val="1"/>
      <w:marLeft w:val="0"/>
      <w:marRight w:val="0"/>
      <w:marTop w:val="0"/>
      <w:marBottom w:val="0"/>
      <w:divBdr>
        <w:top w:val="none" w:sz="0" w:space="0" w:color="auto"/>
        <w:left w:val="none" w:sz="0" w:space="0" w:color="auto"/>
        <w:bottom w:val="none" w:sz="0" w:space="0" w:color="auto"/>
        <w:right w:val="none" w:sz="0" w:space="0" w:color="auto"/>
      </w:divBdr>
      <w:divsChild>
        <w:div w:id="1145390865">
          <w:marLeft w:val="446"/>
          <w:marRight w:val="0"/>
          <w:marTop w:val="0"/>
          <w:marBottom w:val="360"/>
          <w:divBdr>
            <w:top w:val="none" w:sz="0" w:space="0" w:color="auto"/>
            <w:left w:val="none" w:sz="0" w:space="0" w:color="auto"/>
            <w:bottom w:val="none" w:sz="0" w:space="0" w:color="auto"/>
            <w:right w:val="none" w:sz="0" w:space="0" w:color="auto"/>
          </w:divBdr>
        </w:div>
      </w:divsChild>
    </w:div>
    <w:div w:id="1884749868">
      <w:bodyDiv w:val="1"/>
      <w:marLeft w:val="0"/>
      <w:marRight w:val="0"/>
      <w:marTop w:val="0"/>
      <w:marBottom w:val="0"/>
      <w:divBdr>
        <w:top w:val="none" w:sz="0" w:space="0" w:color="auto"/>
        <w:left w:val="none" w:sz="0" w:space="0" w:color="auto"/>
        <w:bottom w:val="none" w:sz="0" w:space="0" w:color="auto"/>
        <w:right w:val="none" w:sz="0" w:space="0" w:color="auto"/>
      </w:divBdr>
      <w:divsChild>
        <w:div w:id="1403720338">
          <w:marLeft w:val="0"/>
          <w:marRight w:val="0"/>
          <w:marTop w:val="0"/>
          <w:marBottom w:val="0"/>
          <w:divBdr>
            <w:top w:val="none" w:sz="0" w:space="0" w:color="auto"/>
            <w:left w:val="none" w:sz="0" w:space="0" w:color="auto"/>
            <w:bottom w:val="none" w:sz="0" w:space="0" w:color="auto"/>
            <w:right w:val="none" w:sz="0" w:space="0" w:color="auto"/>
          </w:divBdr>
        </w:div>
        <w:div w:id="2117600207">
          <w:marLeft w:val="0"/>
          <w:marRight w:val="0"/>
          <w:marTop w:val="0"/>
          <w:marBottom w:val="0"/>
          <w:divBdr>
            <w:top w:val="single" w:sz="2" w:space="0" w:color="D9D9E3"/>
            <w:left w:val="single" w:sz="2" w:space="0" w:color="D9D9E3"/>
            <w:bottom w:val="single" w:sz="2" w:space="0" w:color="D9D9E3"/>
            <w:right w:val="single" w:sz="2" w:space="0" w:color="D9D9E3"/>
          </w:divBdr>
          <w:divsChild>
            <w:div w:id="1724913202">
              <w:marLeft w:val="0"/>
              <w:marRight w:val="0"/>
              <w:marTop w:val="0"/>
              <w:marBottom w:val="0"/>
              <w:divBdr>
                <w:top w:val="single" w:sz="2" w:space="0" w:color="D9D9E3"/>
                <w:left w:val="single" w:sz="2" w:space="0" w:color="D9D9E3"/>
                <w:bottom w:val="single" w:sz="2" w:space="0" w:color="D9D9E3"/>
                <w:right w:val="single" w:sz="2" w:space="0" w:color="D9D9E3"/>
              </w:divBdr>
              <w:divsChild>
                <w:div w:id="588270356">
                  <w:marLeft w:val="0"/>
                  <w:marRight w:val="0"/>
                  <w:marTop w:val="0"/>
                  <w:marBottom w:val="0"/>
                  <w:divBdr>
                    <w:top w:val="single" w:sz="2" w:space="0" w:color="D9D9E3"/>
                    <w:left w:val="single" w:sz="2" w:space="0" w:color="D9D9E3"/>
                    <w:bottom w:val="single" w:sz="2" w:space="0" w:color="D9D9E3"/>
                    <w:right w:val="single" w:sz="2" w:space="0" w:color="D9D9E3"/>
                  </w:divBdr>
                  <w:divsChild>
                    <w:div w:id="1780568364">
                      <w:marLeft w:val="0"/>
                      <w:marRight w:val="0"/>
                      <w:marTop w:val="0"/>
                      <w:marBottom w:val="0"/>
                      <w:divBdr>
                        <w:top w:val="single" w:sz="2" w:space="0" w:color="D9D9E3"/>
                        <w:left w:val="single" w:sz="2" w:space="0" w:color="D9D9E3"/>
                        <w:bottom w:val="single" w:sz="2" w:space="0" w:color="D9D9E3"/>
                        <w:right w:val="single" w:sz="2" w:space="0" w:color="D9D9E3"/>
                      </w:divBdr>
                      <w:divsChild>
                        <w:div w:id="20671021">
                          <w:marLeft w:val="0"/>
                          <w:marRight w:val="0"/>
                          <w:marTop w:val="0"/>
                          <w:marBottom w:val="0"/>
                          <w:divBdr>
                            <w:top w:val="single" w:sz="2" w:space="0" w:color="D9D9E3"/>
                            <w:left w:val="single" w:sz="2" w:space="0" w:color="D9D9E3"/>
                            <w:bottom w:val="single" w:sz="2" w:space="0" w:color="D9D9E3"/>
                            <w:right w:val="single" w:sz="2" w:space="0" w:color="D9D9E3"/>
                          </w:divBdr>
                          <w:divsChild>
                            <w:div w:id="1759253722">
                              <w:marLeft w:val="0"/>
                              <w:marRight w:val="0"/>
                              <w:marTop w:val="100"/>
                              <w:marBottom w:val="100"/>
                              <w:divBdr>
                                <w:top w:val="single" w:sz="2" w:space="0" w:color="D9D9E3"/>
                                <w:left w:val="single" w:sz="2" w:space="0" w:color="D9D9E3"/>
                                <w:bottom w:val="single" w:sz="2" w:space="0" w:color="D9D9E3"/>
                                <w:right w:val="single" w:sz="2" w:space="0" w:color="D9D9E3"/>
                              </w:divBdr>
                              <w:divsChild>
                                <w:div w:id="291716770">
                                  <w:marLeft w:val="0"/>
                                  <w:marRight w:val="0"/>
                                  <w:marTop w:val="0"/>
                                  <w:marBottom w:val="0"/>
                                  <w:divBdr>
                                    <w:top w:val="single" w:sz="2" w:space="0" w:color="D9D9E3"/>
                                    <w:left w:val="single" w:sz="2" w:space="0" w:color="D9D9E3"/>
                                    <w:bottom w:val="single" w:sz="2" w:space="0" w:color="D9D9E3"/>
                                    <w:right w:val="single" w:sz="2" w:space="0" w:color="D9D9E3"/>
                                  </w:divBdr>
                                  <w:divsChild>
                                    <w:div w:id="1727755189">
                                      <w:marLeft w:val="0"/>
                                      <w:marRight w:val="0"/>
                                      <w:marTop w:val="0"/>
                                      <w:marBottom w:val="0"/>
                                      <w:divBdr>
                                        <w:top w:val="single" w:sz="2" w:space="0" w:color="D9D9E3"/>
                                        <w:left w:val="single" w:sz="2" w:space="0" w:color="D9D9E3"/>
                                        <w:bottom w:val="single" w:sz="2" w:space="0" w:color="D9D9E3"/>
                                        <w:right w:val="single" w:sz="2" w:space="0" w:color="D9D9E3"/>
                                      </w:divBdr>
                                      <w:divsChild>
                                        <w:div w:id="2320657">
                                          <w:marLeft w:val="0"/>
                                          <w:marRight w:val="0"/>
                                          <w:marTop w:val="0"/>
                                          <w:marBottom w:val="0"/>
                                          <w:divBdr>
                                            <w:top w:val="single" w:sz="2" w:space="0" w:color="D9D9E3"/>
                                            <w:left w:val="single" w:sz="2" w:space="0" w:color="D9D9E3"/>
                                            <w:bottom w:val="single" w:sz="2" w:space="0" w:color="D9D9E3"/>
                                            <w:right w:val="single" w:sz="2" w:space="0" w:color="D9D9E3"/>
                                          </w:divBdr>
                                          <w:divsChild>
                                            <w:div w:id="531070908">
                                              <w:marLeft w:val="0"/>
                                              <w:marRight w:val="0"/>
                                              <w:marTop w:val="0"/>
                                              <w:marBottom w:val="0"/>
                                              <w:divBdr>
                                                <w:top w:val="single" w:sz="2" w:space="0" w:color="D9D9E3"/>
                                                <w:left w:val="single" w:sz="2" w:space="0" w:color="D9D9E3"/>
                                                <w:bottom w:val="single" w:sz="2" w:space="0" w:color="D9D9E3"/>
                                                <w:right w:val="single" w:sz="2" w:space="0" w:color="D9D9E3"/>
                                              </w:divBdr>
                                              <w:divsChild>
                                                <w:div w:id="1663703660">
                                                  <w:marLeft w:val="0"/>
                                                  <w:marRight w:val="0"/>
                                                  <w:marTop w:val="0"/>
                                                  <w:marBottom w:val="0"/>
                                                  <w:divBdr>
                                                    <w:top w:val="single" w:sz="2" w:space="0" w:color="D9D9E3"/>
                                                    <w:left w:val="single" w:sz="2" w:space="0" w:color="D9D9E3"/>
                                                    <w:bottom w:val="single" w:sz="2" w:space="0" w:color="D9D9E3"/>
                                                    <w:right w:val="single" w:sz="2" w:space="0" w:color="D9D9E3"/>
                                                  </w:divBdr>
                                                  <w:divsChild>
                                                    <w:div w:id="328507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928003862">
      <w:bodyDiv w:val="1"/>
      <w:marLeft w:val="0"/>
      <w:marRight w:val="0"/>
      <w:marTop w:val="0"/>
      <w:marBottom w:val="0"/>
      <w:divBdr>
        <w:top w:val="none" w:sz="0" w:space="0" w:color="auto"/>
        <w:left w:val="none" w:sz="0" w:space="0" w:color="auto"/>
        <w:bottom w:val="none" w:sz="0" w:space="0" w:color="auto"/>
        <w:right w:val="none" w:sz="0" w:space="0" w:color="auto"/>
      </w:divBdr>
    </w:div>
    <w:div w:id="1940333382">
      <w:bodyDiv w:val="1"/>
      <w:marLeft w:val="0"/>
      <w:marRight w:val="0"/>
      <w:marTop w:val="0"/>
      <w:marBottom w:val="0"/>
      <w:divBdr>
        <w:top w:val="none" w:sz="0" w:space="0" w:color="auto"/>
        <w:left w:val="none" w:sz="0" w:space="0" w:color="auto"/>
        <w:bottom w:val="none" w:sz="0" w:space="0" w:color="auto"/>
        <w:right w:val="none" w:sz="0" w:space="0" w:color="auto"/>
      </w:divBdr>
    </w:div>
    <w:div w:id="1988506225">
      <w:bodyDiv w:val="1"/>
      <w:marLeft w:val="0"/>
      <w:marRight w:val="0"/>
      <w:marTop w:val="0"/>
      <w:marBottom w:val="0"/>
      <w:divBdr>
        <w:top w:val="none" w:sz="0" w:space="0" w:color="auto"/>
        <w:left w:val="none" w:sz="0" w:space="0" w:color="auto"/>
        <w:bottom w:val="none" w:sz="0" w:space="0" w:color="auto"/>
        <w:right w:val="none" w:sz="0" w:space="0" w:color="auto"/>
      </w:divBdr>
    </w:div>
    <w:div w:id="1998265559">
      <w:bodyDiv w:val="1"/>
      <w:marLeft w:val="0"/>
      <w:marRight w:val="0"/>
      <w:marTop w:val="0"/>
      <w:marBottom w:val="0"/>
      <w:divBdr>
        <w:top w:val="none" w:sz="0" w:space="0" w:color="auto"/>
        <w:left w:val="none" w:sz="0" w:space="0" w:color="auto"/>
        <w:bottom w:val="none" w:sz="0" w:space="0" w:color="auto"/>
        <w:right w:val="none" w:sz="0" w:space="0" w:color="auto"/>
      </w:divBdr>
      <w:divsChild>
        <w:div w:id="766317579">
          <w:marLeft w:val="446"/>
          <w:marRight w:val="0"/>
          <w:marTop w:val="120"/>
          <w:marBottom w:val="240"/>
          <w:divBdr>
            <w:top w:val="none" w:sz="0" w:space="0" w:color="auto"/>
            <w:left w:val="none" w:sz="0" w:space="0" w:color="auto"/>
            <w:bottom w:val="none" w:sz="0" w:space="0" w:color="auto"/>
            <w:right w:val="none" w:sz="0" w:space="0" w:color="auto"/>
          </w:divBdr>
        </w:div>
        <w:div w:id="184713056">
          <w:marLeft w:val="446"/>
          <w:marRight w:val="0"/>
          <w:marTop w:val="120"/>
          <w:marBottom w:val="240"/>
          <w:divBdr>
            <w:top w:val="none" w:sz="0" w:space="0" w:color="auto"/>
            <w:left w:val="none" w:sz="0" w:space="0" w:color="auto"/>
            <w:bottom w:val="none" w:sz="0" w:space="0" w:color="auto"/>
            <w:right w:val="none" w:sz="0" w:space="0" w:color="auto"/>
          </w:divBdr>
        </w:div>
        <w:div w:id="2115512435">
          <w:marLeft w:val="446"/>
          <w:marRight w:val="0"/>
          <w:marTop w:val="120"/>
          <w:marBottom w:val="240"/>
          <w:divBdr>
            <w:top w:val="none" w:sz="0" w:space="0" w:color="auto"/>
            <w:left w:val="none" w:sz="0" w:space="0" w:color="auto"/>
            <w:bottom w:val="none" w:sz="0" w:space="0" w:color="auto"/>
            <w:right w:val="none" w:sz="0" w:space="0" w:color="auto"/>
          </w:divBdr>
        </w:div>
        <w:div w:id="711081445">
          <w:marLeft w:val="446"/>
          <w:marRight w:val="0"/>
          <w:marTop w:val="120"/>
          <w:marBottom w:val="240"/>
          <w:divBdr>
            <w:top w:val="none" w:sz="0" w:space="0" w:color="auto"/>
            <w:left w:val="none" w:sz="0" w:space="0" w:color="auto"/>
            <w:bottom w:val="none" w:sz="0" w:space="0" w:color="auto"/>
            <w:right w:val="none" w:sz="0" w:space="0" w:color="auto"/>
          </w:divBdr>
        </w:div>
        <w:div w:id="1055201558">
          <w:marLeft w:val="446"/>
          <w:marRight w:val="0"/>
          <w:marTop w:val="120"/>
          <w:marBottom w:val="240"/>
          <w:divBdr>
            <w:top w:val="none" w:sz="0" w:space="0" w:color="auto"/>
            <w:left w:val="none" w:sz="0" w:space="0" w:color="auto"/>
            <w:bottom w:val="none" w:sz="0" w:space="0" w:color="auto"/>
            <w:right w:val="none" w:sz="0" w:space="0" w:color="auto"/>
          </w:divBdr>
        </w:div>
      </w:divsChild>
    </w:div>
    <w:div w:id="2096240246">
      <w:bodyDiv w:val="1"/>
      <w:marLeft w:val="0"/>
      <w:marRight w:val="0"/>
      <w:marTop w:val="0"/>
      <w:marBottom w:val="0"/>
      <w:divBdr>
        <w:top w:val="none" w:sz="0" w:space="0" w:color="auto"/>
        <w:left w:val="none" w:sz="0" w:space="0" w:color="auto"/>
        <w:bottom w:val="none" w:sz="0" w:space="0" w:color="auto"/>
        <w:right w:val="none" w:sz="0" w:space="0" w:color="auto"/>
      </w:divBdr>
      <w:divsChild>
        <w:div w:id="1928271959">
          <w:marLeft w:val="547"/>
          <w:marRight w:val="0"/>
          <w:marTop w:val="0"/>
          <w:marBottom w:val="0"/>
          <w:divBdr>
            <w:top w:val="none" w:sz="0" w:space="0" w:color="auto"/>
            <w:left w:val="none" w:sz="0" w:space="0" w:color="auto"/>
            <w:bottom w:val="none" w:sz="0" w:space="0" w:color="auto"/>
            <w:right w:val="none" w:sz="0" w:space="0" w:color="auto"/>
          </w:divBdr>
        </w:div>
        <w:div w:id="2028630262">
          <w:marLeft w:val="547"/>
          <w:marRight w:val="0"/>
          <w:marTop w:val="0"/>
          <w:marBottom w:val="0"/>
          <w:divBdr>
            <w:top w:val="none" w:sz="0" w:space="0" w:color="auto"/>
            <w:left w:val="none" w:sz="0" w:space="0" w:color="auto"/>
            <w:bottom w:val="none" w:sz="0" w:space="0" w:color="auto"/>
            <w:right w:val="none" w:sz="0" w:space="0" w:color="auto"/>
          </w:divBdr>
        </w:div>
        <w:div w:id="1278290670">
          <w:marLeft w:val="547"/>
          <w:marRight w:val="0"/>
          <w:marTop w:val="0"/>
          <w:marBottom w:val="0"/>
          <w:divBdr>
            <w:top w:val="none" w:sz="0" w:space="0" w:color="auto"/>
            <w:left w:val="none" w:sz="0" w:space="0" w:color="auto"/>
            <w:bottom w:val="none" w:sz="0" w:space="0" w:color="auto"/>
            <w:right w:val="none" w:sz="0" w:space="0" w:color="auto"/>
          </w:divBdr>
        </w:div>
      </w:divsChild>
    </w:div>
    <w:div w:id="21244213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dilipkars001\Documents\2.%20Projects\1.%20DVC\CERC%202024-29%20Reg_%20Policy%20Advocacy\DVC%20Comments%20on%20Draft%20Regulations%202024\O&amp;M%20norms%20proposed%20for%202024-29%20period%20for%20T&amp;D%20System%20of%20DVC.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0" i="0" u="none" strike="noStrike" kern="1200" spc="0" baseline="0">
                <a:solidFill>
                  <a:sysClr val="windowText" lastClr="000000">
                    <a:lumMod val="65000"/>
                    <a:lumOff val="35000"/>
                  </a:sysClr>
                </a:solidFill>
              </a:rPr>
              <a:t>O&amp;M expenses for Hydel Generating Plants</a:t>
            </a:r>
            <a:br>
              <a:rPr lang="en-US" sz="1000" b="0" i="0" u="none" strike="noStrike" kern="1200" spc="0" baseline="0">
                <a:solidFill>
                  <a:sysClr val="windowText" lastClr="000000">
                    <a:lumMod val="65000"/>
                    <a:lumOff val="35000"/>
                  </a:sysClr>
                </a:solidFill>
              </a:rPr>
            </a:br>
            <a:r>
              <a:rPr lang="en-US" sz="1000" b="0" i="0" u="none" strike="noStrike" kern="1200" spc="0" baseline="0">
                <a:solidFill>
                  <a:sysClr val="windowText" lastClr="000000">
                    <a:lumMod val="65000"/>
                    <a:lumOff val="35000"/>
                  </a:sysClr>
                </a:solidFill>
              </a:rPr>
              <a:t>(in Rs. lakh)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'Actual O&amp;M 2014to22 (T&amp;D hydel)'!$B$21</c:f>
              <c:strCache>
                <c:ptCount val="1"/>
                <c:pt idx="0">
                  <c:v>MHS</c:v>
                </c:pt>
              </c:strCache>
            </c:strRef>
          </c:tx>
          <c:spPr>
            <a:ln w="28575" cap="rnd">
              <a:solidFill>
                <a:schemeClr val="accent1"/>
              </a:solidFill>
              <a:round/>
            </a:ln>
            <a:effectLst/>
          </c:spPr>
          <c:marker>
            <c:symbol val="none"/>
          </c:marker>
          <c:trendline>
            <c:spPr>
              <a:ln w="19050" cap="rnd">
                <a:solidFill>
                  <a:schemeClr val="accent1"/>
                </a:solidFill>
                <a:prstDash val="sysDash"/>
              </a:ln>
              <a:effectLst/>
            </c:spPr>
            <c:trendlineType val="linear"/>
            <c:dispRSqr val="0"/>
            <c:dispEq val="0"/>
          </c:trendline>
          <c:cat>
            <c:strRef>
              <c:f>'Actual O&amp;M 2014to22 (T&amp;D hydel)'!$C$20:$Q$20</c:f>
              <c:strCache>
                <c:ptCount val="15"/>
                <c:pt idx="0">
                  <c:v>FY 2015</c:v>
                </c:pt>
                <c:pt idx="1">
                  <c:v>FY 2016</c:v>
                </c:pt>
                <c:pt idx="2">
                  <c:v>FY 2017</c:v>
                </c:pt>
                <c:pt idx="3">
                  <c:v>FY 2018</c:v>
                </c:pt>
                <c:pt idx="4">
                  <c:v>FY 2019</c:v>
                </c:pt>
                <c:pt idx="5">
                  <c:v>FY 2020</c:v>
                </c:pt>
                <c:pt idx="6">
                  <c:v>FY 2021</c:v>
                </c:pt>
                <c:pt idx="7">
                  <c:v>FY 2022</c:v>
                </c:pt>
                <c:pt idx="8">
                  <c:v>FY 2023</c:v>
                </c:pt>
                <c:pt idx="9">
                  <c:v>FY 2024</c:v>
                </c:pt>
                <c:pt idx="10">
                  <c:v>FY 2025</c:v>
                </c:pt>
                <c:pt idx="11">
                  <c:v>FY 2026</c:v>
                </c:pt>
                <c:pt idx="12">
                  <c:v>FY 2027</c:v>
                </c:pt>
                <c:pt idx="13">
                  <c:v>FY 2028</c:v>
                </c:pt>
                <c:pt idx="14">
                  <c:v>FY 2029</c:v>
                </c:pt>
              </c:strCache>
            </c:strRef>
          </c:cat>
          <c:val>
            <c:numRef>
              <c:f>'Actual O&amp;M 2014to22 (T&amp;D hydel)'!$C$21:$Q$21</c:f>
              <c:numCache>
                <c:formatCode>0.00</c:formatCode>
                <c:ptCount val="15"/>
                <c:pt idx="0">
                  <c:v>2034.8416100037684</c:v>
                </c:pt>
                <c:pt idx="1">
                  <c:v>2231.3083316114089</c:v>
                </c:pt>
                <c:pt idx="2">
                  <c:v>2721.9624308482721</c:v>
                </c:pt>
                <c:pt idx="3">
                  <c:v>2868.3850852802934</c:v>
                </c:pt>
                <c:pt idx="4">
                  <c:v>2039.235742734176</c:v>
                </c:pt>
                <c:pt idx="5">
                  <c:v>2516</c:v>
                </c:pt>
                <c:pt idx="6">
                  <c:v>2320</c:v>
                </c:pt>
                <c:pt idx="7">
                  <c:v>3935</c:v>
                </c:pt>
                <c:pt idx="8">
                  <c:v>3124</c:v>
                </c:pt>
              </c:numCache>
            </c:numRef>
          </c:val>
          <c:smooth val="0"/>
          <c:extLst>
            <c:ext xmlns:c16="http://schemas.microsoft.com/office/drawing/2014/chart" uri="{C3380CC4-5D6E-409C-BE32-E72D297353CC}">
              <c16:uniqueId val="{00000001-7682-4892-B605-CFC1AEE10017}"/>
            </c:ext>
          </c:extLst>
        </c:ser>
        <c:ser>
          <c:idx val="1"/>
          <c:order val="1"/>
          <c:tx>
            <c:strRef>
              <c:f>'Actual O&amp;M 2014to22 (T&amp;D hydel)'!$B$22</c:f>
              <c:strCache>
                <c:ptCount val="1"/>
                <c:pt idx="0">
                  <c:v>THS</c:v>
                </c:pt>
              </c:strCache>
            </c:strRef>
          </c:tx>
          <c:spPr>
            <a:ln w="28575" cap="rnd">
              <a:solidFill>
                <a:schemeClr val="accent2"/>
              </a:solidFill>
              <a:round/>
            </a:ln>
            <a:effectLst/>
          </c:spPr>
          <c:marker>
            <c:symbol val="none"/>
          </c:marker>
          <c:trendline>
            <c:spPr>
              <a:ln w="19050" cap="rnd">
                <a:solidFill>
                  <a:schemeClr val="accent2"/>
                </a:solidFill>
                <a:prstDash val="sysDash"/>
              </a:ln>
              <a:effectLst/>
            </c:spPr>
            <c:trendlineType val="linear"/>
            <c:dispRSqr val="0"/>
            <c:dispEq val="0"/>
          </c:trendline>
          <c:cat>
            <c:strRef>
              <c:f>'Actual O&amp;M 2014to22 (T&amp;D hydel)'!$C$20:$Q$20</c:f>
              <c:strCache>
                <c:ptCount val="15"/>
                <c:pt idx="0">
                  <c:v>FY 2015</c:v>
                </c:pt>
                <c:pt idx="1">
                  <c:v>FY 2016</c:v>
                </c:pt>
                <c:pt idx="2">
                  <c:v>FY 2017</c:v>
                </c:pt>
                <c:pt idx="3">
                  <c:v>FY 2018</c:v>
                </c:pt>
                <c:pt idx="4">
                  <c:v>FY 2019</c:v>
                </c:pt>
                <c:pt idx="5">
                  <c:v>FY 2020</c:v>
                </c:pt>
                <c:pt idx="6">
                  <c:v>FY 2021</c:v>
                </c:pt>
                <c:pt idx="7">
                  <c:v>FY 2022</c:v>
                </c:pt>
                <c:pt idx="8">
                  <c:v>FY 2023</c:v>
                </c:pt>
                <c:pt idx="9">
                  <c:v>FY 2024</c:v>
                </c:pt>
                <c:pt idx="10">
                  <c:v>FY 2025</c:v>
                </c:pt>
                <c:pt idx="11">
                  <c:v>FY 2026</c:v>
                </c:pt>
                <c:pt idx="12">
                  <c:v>FY 2027</c:v>
                </c:pt>
                <c:pt idx="13">
                  <c:v>FY 2028</c:v>
                </c:pt>
                <c:pt idx="14">
                  <c:v>FY 2029</c:v>
                </c:pt>
              </c:strCache>
            </c:strRef>
          </c:cat>
          <c:val>
            <c:numRef>
              <c:f>'Actual O&amp;M 2014to22 (T&amp;D hydel)'!$C$22:$Q$22</c:f>
              <c:numCache>
                <c:formatCode>0.00</c:formatCode>
                <c:ptCount val="15"/>
                <c:pt idx="0">
                  <c:v>599.17515413063325</c:v>
                </c:pt>
                <c:pt idx="1">
                  <c:v>681.75964099734313</c:v>
                </c:pt>
                <c:pt idx="2">
                  <c:v>985.45266463712426</c:v>
                </c:pt>
                <c:pt idx="3">
                  <c:v>871.63563562272304</c:v>
                </c:pt>
                <c:pt idx="4">
                  <c:v>744.11532773392639</c:v>
                </c:pt>
                <c:pt idx="5">
                  <c:v>878.99999999999989</c:v>
                </c:pt>
                <c:pt idx="6">
                  <c:v>805.00000000000011</c:v>
                </c:pt>
                <c:pt idx="7">
                  <c:v>1248</c:v>
                </c:pt>
                <c:pt idx="8">
                  <c:v>988.99999999999989</c:v>
                </c:pt>
              </c:numCache>
            </c:numRef>
          </c:val>
          <c:smooth val="0"/>
          <c:extLst>
            <c:ext xmlns:c16="http://schemas.microsoft.com/office/drawing/2014/chart" uri="{C3380CC4-5D6E-409C-BE32-E72D297353CC}">
              <c16:uniqueId val="{00000003-7682-4892-B605-CFC1AEE10017}"/>
            </c:ext>
          </c:extLst>
        </c:ser>
        <c:dLbls>
          <c:showLegendKey val="0"/>
          <c:showVal val="0"/>
          <c:showCatName val="0"/>
          <c:showSerName val="0"/>
          <c:showPercent val="0"/>
          <c:showBubbleSize val="0"/>
        </c:dLbls>
        <c:smooth val="0"/>
        <c:axId val="790751584"/>
        <c:axId val="2109230672"/>
      </c:lineChart>
      <c:catAx>
        <c:axId val="790751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9230672"/>
        <c:crosses val="autoZero"/>
        <c:auto val="1"/>
        <c:lblAlgn val="ctr"/>
        <c:lblOffset val="100"/>
        <c:noMultiLvlLbl val="0"/>
      </c:catAx>
      <c:valAx>
        <c:axId val="210923067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751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1" i="0" u="none" strike="noStrike" kern="1200" spc="0" baseline="0">
                <a:solidFill>
                  <a:schemeClr val="tx1"/>
                </a:solidFill>
                <a:latin typeface="Calibri" panose="020F0502020204030204" pitchFamily="34" charset="0"/>
                <a:ea typeface="Calibri" panose="020F0502020204030204" pitchFamily="34" charset="0"/>
                <a:cs typeface="Calibri" panose="020F0502020204030204" pitchFamily="34" charset="0"/>
              </a:defRPr>
            </a:pPr>
            <a:r>
              <a:rPr lang="en-US"/>
              <a:t>Comparison of Normative V/s Actual O&amp;M expenses (in Rs. Cr.)</a:t>
            </a:r>
          </a:p>
        </c:rich>
      </c:tx>
      <c:layout>
        <c:manualLayout>
          <c:xMode val="edge"/>
          <c:yMode val="edge"/>
          <c:x val="0.15236295463067118"/>
          <c:y val="1.5870318256114447E-2"/>
        </c:manualLayout>
      </c:layout>
      <c:overlay val="0"/>
      <c:spPr>
        <a:noFill/>
        <a:ln>
          <a:noFill/>
        </a:ln>
        <a:effectLst/>
      </c:spPr>
      <c:txPr>
        <a:bodyPr rot="0" spcFirstLastPara="1" vertOverflow="ellipsis" vert="horz" wrap="square" anchor="ctr" anchorCtr="1"/>
        <a:lstStyle/>
        <a:p>
          <a:pPr>
            <a:defRPr sz="1320" b="1" i="0" u="none" strike="noStrike" kern="1200" spc="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title>
    <c:autoTitleDeleted val="0"/>
    <c:plotArea>
      <c:layout/>
      <c:barChart>
        <c:barDir val="col"/>
        <c:grouping val="clustered"/>
        <c:varyColors val="0"/>
        <c:ser>
          <c:idx val="0"/>
          <c:order val="0"/>
          <c:tx>
            <c:strRef>
              <c:f>'Transmission norms comparison'!$I$102</c:f>
              <c:strCache>
                <c:ptCount val="1"/>
                <c:pt idx="0">
                  <c:v>O&amp;M expenses as per norms</c:v>
                </c:pt>
              </c:strCache>
            </c:strRef>
          </c:tx>
          <c:spPr>
            <a:solidFill>
              <a:schemeClr val="accent1"/>
            </a:solidFill>
            <a:ln>
              <a:noFill/>
            </a:ln>
            <a:effectLst/>
          </c:spPr>
          <c:invertIfNegative val="0"/>
          <c:cat>
            <c:strRef>
              <c:f>'Transmission norms comparison'!$M$101:$O$101</c:f>
              <c:strCache>
                <c:ptCount val="3"/>
                <c:pt idx="0">
                  <c:v>FY 21</c:v>
                </c:pt>
                <c:pt idx="1">
                  <c:v>FY 22</c:v>
                </c:pt>
                <c:pt idx="2">
                  <c:v>FY 23</c:v>
                </c:pt>
              </c:strCache>
              <c:extLst/>
            </c:strRef>
          </c:cat>
          <c:val>
            <c:numRef>
              <c:f>'Transmission norms comparison'!$M$102:$O$102</c:f>
              <c:numCache>
                <c:formatCode>_(* #,##0.00_);_(* \(#,##0.00\);_(* "-"??_);_(@_)</c:formatCode>
                <c:ptCount val="3"/>
                <c:pt idx="0">
                  <c:v>303.26948400000003</c:v>
                </c:pt>
                <c:pt idx="1">
                  <c:v>320.25752800000004</c:v>
                </c:pt>
                <c:pt idx="2">
                  <c:v>332.32360950000003</c:v>
                </c:pt>
              </c:numCache>
              <c:extLst/>
            </c:numRef>
          </c:val>
          <c:extLst>
            <c:ext xmlns:c16="http://schemas.microsoft.com/office/drawing/2014/chart" uri="{C3380CC4-5D6E-409C-BE32-E72D297353CC}">
              <c16:uniqueId val="{00000000-45F5-4845-A6CA-79E547C5CEF7}"/>
            </c:ext>
          </c:extLst>
        </c:ser>
        <c:ser>
          <c:idx val="1"/>
          <c:order val="1"/>
          <c:tx>
            <c:strRef>
              <c:f>'Transmission norms comparison'!$I$103</c:f>
              <c:strCache>
                <c:ptCount val="1"/>
                <c:pt idx="0">
                  <c:v>Actual O&amp;M expenses</c:v>
                </c:pt>
              </c:strCache>
            </c:strRef>
          </c:tx>
          <c:spPr>
            <a:solidFill>
              <a:schemeClr val="accent2"/>
            </a:solidFill>
            <a:ln>
              <a:noFill/>
            </a:ln>
            <a:effectLst/>
          </c:spPr>
          <c:invertIfNegative val="0"/>
          <c:dLbls>
            <c:spPr>
              <a:solidFill>
                <a:srgbClr val="FFFF00"/>
              </a:solidFill>
              <a:ln>
                <a:noFill/>
              </a:ln>
              <a:effectLst/>
            </c:spPr>
            <c:txPr>
              <a:bodyPr rot="0" spcFirstLastPara="1" vertOverflow="ellipsis" vert="horz" wrap="square" anchor="ctr" anchorCtr="1"/>
              <a:lstStyle/>
              <a:p>
                <a:pPr>
                  <a:defRPr sz="11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'Transmission norms comparison'!$M$101:$O$101</c:f>
              <c:strCache>
                <c:ptCount val="3"/>
                <c:pt idx="0">
                  <c:v>FY 21</c:v>
                </c:pt>
                <c:pt idx="1">
                  <c:v>FY 22</c:v>
                </c:pt>
                <c:pt idx="2">
                  <c:v>FY 23</c:v>
                </c:pt>
              </c:strCache>
              <c:extLst/>
            </c:strRef>
          </c:cat>
          <c:val>
            <c:numRef>
              <c:f>'Transmission norms comparison'!$M$103:$O$103</c:f>
              <c:numCache>
                <c:formatCode>_(* #,##0.00_);_(* \(#,##0.00\);_(* "-"??_);_(@_)</c:formatCode>
                <c:ptCount val="3"/>
                <c:pt idx="0">
                  <c:v>391.17999999999995</c:v>
                </c:pt>
                <c:pt idx="1">
                  <c:v>673.9</c:v>
                </c:pt>
                <c:pt idx="2">
                  <c:v>813.37999999999988</c:v>
                </c:pt>
              </c:numCache>
              <c:extLst/>
            </c:numRef>
          </c:val>
          <c:extLst>
            <c:ext xmlns:c16="http://schemas.microsoft.com/office/drawing/2014/chart" uri="{C3380CC4-5D6E-409C-BE32-E72D297353CC}">
              <c16:uniqueId val="{00000001-45F5-4845-A6CA-79E547C5CEF7}"/>
            </c:ext>
          </c:extLst>
        </c:ser>
        <c:dLbls>
          <c:showLegendKey val="0"/>
          <c:showVal val="0"/>
          <c:showCatName val="0"/>
          <c:showSerName val="0"/>
          <c:showPercent val="0"/>
          <c:showBubbleSize val="0"/>
        </c:dLbls>
        <c:gapWidth val="219"/>
        <c:overlap val="-27"/>
        <c:axId val="857432656"/>
        <c:axId val="955697680"/>
      </c:barChart>
      <c:lineChart>
        <c:grouping val="standard"/>
        <c:varyColors val="0"/>
        <c:ser>
          <c:idx val="2"/>
          <c:order val="2"/>
          <c:tx>
            <c:strRef>
              <c:f>'Transmission norms comparison'!$I$104</c:f>
              <c:strCache>
                <c:ptCount val="1"/>
                <c:pt idx="0">
                  <c:v>% Difference</c:v>
                </c:pt>
              </c:strCache>
            </c:strRef>
          </c:tx>
          <c:spPr>
            <a:ln w="28575" cap="rnd">
              <a:solidFill>
                <a:schemeClr val="accent3"/>
              </a:solidFill>
              <a:round/>
            </a:ln>
            <a:effectLst/>
          </c:spPr>
          <c:marker>
            <c:symbol val="none"/>
          </c:marker>
          <c:dLbls>
            <c:dLbl>
              <c:idx val="0"/>
              <c:tx>
                <c:rich>
                  <a:bodyPr/>
                  <a:lstStyle/>
                  <a:p>
                    <a:r>
                      <a:rPr lang="en-US" dirty="0"/>
                      <a:t>22%</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45F5-4845-A6CA-79E547C5CEF7}"/>
                </c:ext>
              </c:extLst>
            </c:dLbl>
            <c:dLbl>
              <c:idx val="1"/>
              <c:tx>
                <c:rich>
                  <a:bodyPr/>
                  <a:lstStyle/>
                  <a:p>
                    <a:r>
                      <a:rPr lang="en-US"/>
                      <a:t>52%</a:t>
                    </a:r>
                    <a:endParaRPr lang="en-US" dirty="0"/>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5F5-4845-A6CA-79E547C5CEF7}"/>
                </c:ext>
              </c:extLst>
            </c:dLbl>
            <c:dLbl>
              <c:idx val="2"/>
              <c:tx>
                <c:rich>
                  <a:bodyPr/>
                  <a:lstStyle/>
                  <a:p>
                    <a:r>
                      <a:rPr lang="en-US"/>
                      <a:t>60%</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5F5-4845-A6CA-79E547C5CEF7}"/>
                </c:ext>
              </c:extLst>
            </c:dLbl>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'Transmission norms comparison'!$M$101:$O$101</c:f>
              <c:strCache>
                <c:ptCount val="3"/>
                <c:pt idx="0">
                  <c:v>FY 21</c:v>
                </c:pt>
                <c:pt idx="1">
                  <c:v>FY 22</c:v>
                </c:pt>
                <c:pt idx="2">
                  <c:v>FY 23</c:v>
                </c:pt>
              </c:strCache>
              <c:extLst/>
            </c:strRef>
          </c:cat>
          <c:val>
            <c:numRef>
              <c:f>'Transmission norms comparison'!$M$104:$O$104</c:f>
              <c:numCache>
                <c:formatCode>0.00%</c:formatCode>
                <c:ptCount val="3"/>
                <c:pt idx="0">
                  <c:v>0.22473162227107707</c:v>
                </c:pt>
                <c:pt idx="1">
                  <c:v>0.52476995399910964</c:v>
                </c:pt>
                <c:pt idx="2">
                  <c:v>0.59142884076323476</c:v>
                </c:pt>
              </c:numCache>
              <c:extLst/>
            </c:numRef>
          </c:val>
          <c:smooth val="0"/>
          <c:extLst>
            <c:ext xmlns:c16="http://schemas.microsoft.com/office/drawing/2014/chart" uri="{C3380CC4-5D6E-409C-BE32-E72D297353CC}">
              <c16:uniqueId val="{00000005-45F5-4845-A6CA-79E547C5CEF7}"/>
            </c:ext>
          </c:extLst>
        </c:ser>
        <c:dLbls>
          <c:showLegendKey val="0"/>
          <c:showVal val="0"/>
          <c:showCatName val="0"/>
          <c:showSerName val="0"/>
          <c:showPercent val="0"/>
          <c:showBubbleSize val="0"/>
        </c:dLbls>
        <c:marker val="1"/>
        <c:smooth val="0"/>
        <c:axId val="857433584"/>
        <c:axId val="955698640"/>
      </c:lineChart>
      <c:catAx>
        <c:axId val="857432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crossAx val="955697680"/>
        <c:crosses val="autoZero"/>
        <c:auto val="1"/>
        <c:lblAlgn val="ctr"/>
        <c:lblOffset val="100"/>
        <c:noMultiLvlLbl val="0"/>
      </c:catAx>
      <c:valAx>
        <c:axId val="95569768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crossAx val="857432656"/>
        <c:crosses val="autoZero"/>
        <c:crossBetween val="between"/>
      </c:valAx>
      <c:valAx>
        <c:axId val="955698640"/>
        <c:scaling>
          <c:orientation val="minMax"/>
        </c:scaling>
        <c:delete val="0"/>
        <c:axPos val="r"/>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crossAx val="857433584"/>
        <c:crosses val="max"/>
        <c:crossBetween val="between"/>
      </c:valAx>
      <c:catAx>
        <c:axId val="857433584"/>
        <c:scaling>
          <c:orientation val="minMax"/>
        </c:scaling>
        <c:delete val="1"/>
        <c:axPos val="b"/>
        <c:numFmt formatCode="General" sourceLinked="1"/>
        <c:majorTickMark val="none"/>
        <c:minorTickMark val="none"/>
        <c:tickLblPos val="nextTo"/>
        <c:crossAx val="9556986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Calibri" panose="020F0502020204030204" pitchFamily="34" charset="0"/>
                <a:ea typeface="Calibri" panose="020F0502020204030204" pitchFamily="34" charset="0"/>
                <a:cs typeface="Calibri" panose="020F0502020204030204" pitchFamily="34" charset="0"/>
              </a:defRPr>
            </a:pPr>
            <a:r>
              <a:rPr lang="en-US"/>
              <a:t>Normative O&amp;M Expenses for DVC T&amp;D system </a:t>
            </a:r>
            <a:br>
              <a:rPr lang="en-US"/>
            </a:br>
            <a:r>
              <a:rPr lang="en-US"/>
              <a:t>(in Rs. Cr)</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title>
    <c:autoTitleDeleted val="0"/>
    <c:plotArea>
      <c:layout>
        <c:manualLayout>
          <c:layoutTarget val="inner"/>
          <c:xMode val="edge"/>
          <c:yMode val="edge"/>
          <c:x val="6.0137460983315953E-2"/>
          <c:y val="0.14478472719926502"/>
          <c:w val="0.9185136792398767"/>
          <c:h val="0.7051402363647733"/>
        </c:manualLayout>
      </c:layout>
      <c:lineChart>
        <c:grouping val="standard"/>
        <c:varyColors val="0"/>
        <c:ser>
          <c:idx val="0"/>
          <c:order val="0"/>
          <c:tx>
            <c:strRef>
              <c:f>'Transmission norms comparison'!$F$50</c:f>
              <c:strCache>
                <c:ptCount val="1"/>
                <c:pt idx="0">
                  <c:v>2014-19 Period</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tx>
                <c:rich>
                  <a:bodyPr/>
                  <a:lstStyle/>
                  <a:p>
                    <a:r>
                      <a:rPr lang="en-US"/>
                      <a:t>493</a:t>
                    </a:r>
                  </a:p>
                </c:rich>
              </c:tx>
              <c:dLblPos val="b"/>
              <c:showLegendKey val="0"/>
              <c:showVal val="1"/>
              <c:showCatName val="0"/>
              <c:showSerName val="0"/>
              <c:showPercent val="0"/>
              <c:showBubbleSize val="0"/>
              <c:extLst>
                <c:ext xmlns:c15="http://schemas.microsoft.com/office/drawing/2012/chart" uri="{CE6537A1-D6FC-4f65-9D91-7224C49458BB}">
                  <c15:layout>
                    <c:manualLayout>
                      <c:w val="7.5311661252921241E-2"/>
                      <c:h val="0.11347338762148731"/>
                    </c:manualLayout>
                  </c15:layout>
                  <c15:showDataLabelsRange val="0"/>
                </c:ext>
                <c:ext xmlns:c16="http://schemas.microsoft.com/office/drawing/2014/chart" uri="{C3380CC4-5D6E-409C-BE32-E72D297353CC}">
                  <c16:uniqueId val="{00000000-457B-45D9-B279-05925B58D167}"/>
                </c:ext>
              </c:extLst>
            </c:dLbl>
            <c:dLbl>
              <c:idx val="1"/>
              <c:delete val="1"/>
              <c:extLst>
                <c:ext xmlns:c15="http://schemas.microsoft.com/office/drawing/2012/chart" uri="{CE6537A1-D6FC-4f65-9D91-7224C49458BB}"/>
                <c:ext xmlns:c16="http://schemas.microsoft.com/office/drawing/2014/chart" uri="{C3380CC4-5D6E-409C-BE32-E72D297353CC}">
                  <c16:uniqueId val="{00000001-457B-45D9-B279-05925B58D167}"/>
                </c:ext>
              </c:extLst>
            </c:dLbl>
            <c:dLbl>
              <c:idx val="2"/>
              <c:delete val="1"/>
              <c:extLst>
                <c:ext xmlns:c15="http://schemas.microsoft.com/office/drawing/2012/chart" uri="{CE6537A1-D6FC-4f65-9D91-7224C49458BB}"/>
                <c:ext xmlns:c16="http://schemas.microsoft.com/office/drawing/2014/chart" uri="{C3380CC4-5D6E-409C-BE32-E72D297353CC}">
                  <c16:uniqueId val="{00000002-457B-45D9-B279-05925B58D167}"/>
                </c:ext>
              </c:extLst>
            </c:dLbl>
            <c:dLbl>
              <c:idx val="3"/>
              <c:delete val="1"/>
              <c:extLst>
                <c:ext xmlns:c15="http://schemas.microsoft.com/office/drawing/2012/chart" uri="{CE6537A1-D6FC-4f65-9D91-7224C49458BB}"/>
                <c:ext xmlns:c16="http://schemas.microsoft.com/office/drawing/2014/chart" uri="{C3380CC4-5D6E-409C-BE32-E72D297353CC}">
                  <c16:uniqueId val="{00000003-457B-45D9-B279-05925B58D167}"/>
                </c:ext>
              </c:extLst>
            </c:dLbl>
            <c:dLbl>
              <c:idx val="4"/>
              <c:tx>
                <c:rich>
                  <a:bodyPr/>
                  <a:lstStyle/>
                  <a:p>
                    <a:r>
                      <a:rPr lang="en-US"/>
                      <a:t>562</a:t>
                    </a:r>
                    <a:endParaRPr lang="en-US" dirty="0"/>
                  </a:p>
                </c:rich>
              </c:tx>
              <c:dLblPos val="b"/>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57B-45D9-B279-05925B58D167}"/>
                </c:ext>
              </c:extLst>
            </c:dLbl>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'Transmission norms comparison'!$G$49:$K$49</c:f>
              <c:strCache>
                <c:ptCount val="5"/>
                <c:pt idx="0">
                  <c:v>Y1</c:v>
                </c:pt>
                <c:pt idx="1">
                  <c:v>Y2</c:v>
                </c:pt>
                <c:pt idx="2">
                  <c:v>Y3</c:v>
                </c:pt>
                <c:pt idx="3">
                  <c:v>Y4</c:v>
                </c:pt>
                <c:pt idx="4">
                  <c:v>Y5</c:v>
                </c:pt>
              </c:strCache>
            </c:strRef>
          </c:cat>
          <c:val>
            <c:numRef>
              <c:f>'Transmission norms comparison'!$G$50:$K$50</c:f>
              <c:numCache>
                <c:formatCode>_(* #,##0.00_);_(* \(#,##0.00\);_(* "-"??_);_(@_)</c:formatCode>
                <c:ptCount val="5"/>
                <c:pt idx="0">
                  <c:v>492.74857399999996</c:v>
                </c:pt>
                <c:pt idx="1">
                  <c:v>509.09581230000003</c:v>
                </c:pt>
                <c:pt idx="2">
                  <c:v>525.96116200000006</c:v>
                </c:pt>
                <c:pt idx="3">
                  <c:v>543.41362830000003</c:v>
                </c:pt>
                <c:pt idx="4">
                  <c:v>561.56335339999987</c:v>
                </c:pt>
              </c:numCache>
            </c:numRef>
          </c:val>
          <c:smooth val="0"/>
          <c:extLst>
            <c:ext xmlns:c16="http://schemas.microsoft.com/office/drawing/2014/chart" uri="{C3380CC4-5D6E-409C-BE32-E72D297353CC}">
              <c16:uniqueId val="{00000005-457B-45D9-B279-05925B58D167}"/>
            </c:ext>
          </c:extLst>
        </c:ser>
        <c:ser>
          <c:idx val="1"/>
          <c:order val="1"/>
          <c:tx>
            <c:strRef>
              <c:f>'Transmission norms comparison'!$F$51</c:f>
              <c:strCache>
                <c:ptCount val="1"/>
                <c:pt idx="0">
                  <c:v>2019-24 Period</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0-01D3-4F03-94E2-80AFFFD49B07}"/>
                </c:ext>
              </c:extLst>
            </c:dLbl>
            <c:dLbl>
              <c:idx val="2"/>
              <c:delete val="1"/>
              <c:extLst>
                <c:ext xmlns:c15="http://schemas.microsoft.com/office/drawing/2012/chart" uri="{CE6537A1-D6FC-4f65-9D91-7224C49458BB}"/>
                <c:ext xmlns:c16="http://schemas.microsoft.com/office/drawing/2014/chart" uri="{C3380CC4-5D6E-409C-BE32-E72D297353CC}">
                  <c16:uniqueId val="{00000001-01D3-4F03-94E2-80AFFFD49B07}"/>
                </c:ext>
              </c:extLst>
            </c:dLbl>
            <c:dLbl>
              <c:idx val="3"/>
              <c:delete val="1"/>
              <c:extLst>
                <c:ext xmlns:c15="http://schemas.microsoft.com/office/drawing/2012/chart" uri="{CE6537A1-D6FC-4f65-9D91-7224C49458BB}"/>
                <c:ext xmlns:c16="http://schemas.microsoft.com/office/drawing/2014/chart" uri="{C3380CC4-5D6E-409C-BE32-E72D297353CC}">
                  <c16:uniqueId val="{00000002-01D3-4F03-94E2-80AFFFD49B07}"/>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'Transmission norms comparison'!$G$49:$K$49</c:f>
              <c:strCache>
                <c:ptCount val="5"/>
                <c:pt idx="0">
                  <c:v>Y1</c:v>
                </c:pt>
                <c:pt idx="1">
                  <c:v>Y2</c:v>
                </c:pt>
                <c:pt idx="2">
                  <c:v>Y3</c:v>
                </c:pt>
                <c:pt idx="3">
                  <c:v>Y4</c:v>
                </c:pt>
                <c:pt idx="4">
                  <c:v>Y5</c:v>
                </c:pt>
              </c:strCache>
            </c:strRef>
          </c:cat>
          <c:val>
            <c:numRef>
              <c:f>'Transmission norms comparison'!$G$51:$K$51</c:f>
              <c:numCache>
                <c:formatCode>_(* #,##0.00_);_(* \(#,##0.00\);_(* "-"??_);_(@_)</c:formatCode>
                <c:ptCount val="5"/>
                <c:pt idx="0">
                  <c:v>299.36506859999997</c:v>
                </c:pt>
                <c:pt idx="1">
                  <c:v>309.86250940000008</c:v>
                </c:pt>
                <c:pt idx="2">
                  <c:v>320.82693259999996</c:v>
                </c:pt>
                <c:pt idx="3">
                  <c:v>332.00331369999998</c:v>
                </c:pt>
                <c:pt idx="4">
                  <c:v>343.75068630000004</c:v>
                </c:pt>
              </c:numCache>
            </c:numRef>
          </c:val>
          <c:smooth val="0"/>
          <c:extLst>
            <c:ext xmlns:c16="http://schemas.microsoft.com/office/drawing/2014/chart" uri="{C3380CC4-5D6E-409C-BE32-E72D297353CC}">
              <c16:uniqueId val="{00000006-457B-45D9-B279-05925B58D167}"/>
            </c:ext>
          </c:extLst>
        </c:ser>
        <c:ser>
          <c:idx val="2"/>
          <c:order val="2"/>
          <c:tx>
            <c:strRef>
              <c:f>'Transmission norms comparison'!$F$52</c:f>
              <c:strCache>
                <c:ptCount val="1"/>
                <c:pt idx="0">
                  <c:v>2024-29 Period</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tx>
                <c:rich>
                  <a:bodyPr/>
                  <a:lstStyle/>
                  <a:p>
                    <a:r>
                      <a:rPr lang="en-US"/>
                      <a:t>269</a:t>
                    </a:r>
                    <a:endParaRPr lang="en-US" dirty="0"/>
                  </a:p>
                </c:rich>
              </c:tx>
              <c:dLblPos val="b"/>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457B-45D9-B279-05925B58D167}"/>
                </c:ext>
              </c:extLst>
            </c:dLbl>
            <c:dLbl>
              <c:idx val="1"/>
              <c:delete val="1"/>
              <c:extLst>
                <c:ext xmlns:c15="http://schemas.microsoft.com/office/drawing/2012/chart" uri="{CE6537A1-D6FC-4f65-9D91-7224C49458BB}"/>
                <c:ext xmlns:c16="http://schemas.microsoft.com/office/drawing/2014/chart" uri="{C3380CC4-5D6E-409C-BE32-E72D297353CC}">
                  <c16:uniqueId val="{00000008-457B-45D9-B279-05925B58D167}"/>
                </c:ext>
              </c:extLst>
            </c:dLbl>
            <c:dLbl>
              <c:idx val="2"/>
              <c:delete val="1"/>
              <c:extLst>
                <c:ext xmlns:c15="http://schemas.microsoft.com/office/drawing/2012/chart" uri="{CE6537A1-D6FC-4f65-9D91-7224C49458BB}"/>
                <c:ext xmlns:c16="http://schemas.microsoft.com/office/drawing/2014/chart" uri="{C3380CC4-5D6E-409C-BE32-E72D297353CC}">
                  <c16:uniqueId val="{00000009-457B-45D9-B279-05925B58D167}"/>
                </c:ext>
              </c:extLst>
            </c:dLbl>
            <c:dLbl>
              <c:idx val="3"/>
              <c:delete val="1"/>
              <c:extLst>
                <c:ext xmlns:c15="http://schemas.microsoft.com/office/drawing/2012/chart" uri="{CE6537A1-D6FC-4f65-9D91-7224C49458BB}"/>
                <c:ext xmlns:c16="http://schemas.microsoft.com/office/drawing/2014/chart" uri="{C3380CC4-5D6E-409C-BE32-E72D297353CC}">
                  <c16:uniqueId val="{0000000A-457B-45D9-B279-05925B58D167}"/>
                </c:ext>
              </c:extLst>
            </c:dLbl>
            <c:dLbl>
              <c:idx val="4"/>
              <c:tx>
                <c:rich>
                  <a:bodyPr/>
                  <a:lstStyle/>
                  <a:p>
                    <a:r>
                      <a:rPr lang="en-US"/>
                      <a:t>334</a:t>
                    </a:r>
                    <a:endParaRPr lang="en-US" dirty="0"/>
                  </a:p>
                </c:rich>
              </c:tx>
              <c:dLblPos val="b"/>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457B-45D9-B279-05925B58D167}"/>
                </c:ext>
              </c:extLst>
            </c:dLbl>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'Transmission norms comparison'!$G$49:$K$49</c:f>
              <c:strCache>
                <c:ptCount val="5"/>
                <c:pt idx="0">
                  <c:v>Y1</c:v>
                </c:pt>
                <c:pt idx="1">
                  <c:v>Y2</c:v>
                </c:pt>
                <c:pt idx="2">
                  <c:v>Y3</c:v>
                </c:pt>
                <c:pt idx="3">
                  <c:v>Y4</c:v>
                </c:pt>
                <c:pt idx="4">
                  <c:v>Y5</c:v>
                </c:pt>
              </c:strCache>
            </c:strRef>
          </c:cat>
          <c:val>
            <c:numRef>
              <c:f>'Transmission norms comparison'!$G$52:$K$52</c:f>
              <c:numCache>
                <c:formatCode>_(* #,##0.00_);_(* \(#,##0.00\);_(* "-"??_);_(@_)</c:formatCode>
                <c:ptCount val="5"/>
                <c:pt idx="0">
                  <c:v>268.54641340000001</c:v>
                </c:pt>
                <c:pt idx="1">
                  <c:v>283.49985170000002</c:v>
                </c:pt>
                <c:pt idx="2">
                  <c:v>299.5064423</c:v>
                </c:pt>
                <c:pt idx="3">
                  <c:v>316.28732400000001</c:v>
                </c:pt>
                <c:pt idx="4">
                  <c:v>334.16744799999992</c:v>
                </c:pt>
              </c:numCache>
            </c:numRef>
          </c:val>
          <c:smooth val="0"/>
          <c:extLst>
            <c:ext xmlns:c16="http://schemas.microsoft.com/office/drawing/2014/chart" uri="{C3380CC4-5D6E-409C-BE32-E72D297353CC}">
              <c16:uniqueId val="{0000000C-457B-45D9-B279-05925B58D167}"/>
            </c:ext>
          </c:extLst>
        </c:ser>
        <c:dLbls>
          <c:showLegendKey val="0"/>
          <c:showVal val="0"/>
          <c:showCatName val="0"/>
          <c:showSerName val="0"/>
          <c:showPercent val="0"/>
          <c:showBubbleSize val="0"/>
        </c:dLbls>
        <c:marker val="1"/>
        <c:smooth val="0"/>
        <c:axId val="1660040320"/>
        <c:axId val="1542144576"/>
      </c:lineChart>
      <c:catAx>
        <c:axId val="1660040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crossAx val="1542144576"/>
        <c:crosses val="autoZero"/>
        <c:auto val="1"/>
        <c:lblAlgn val="ctr"/>
        <c:lblOffset val="100"/>
        <c:noMultiLvlLbl val="0"/>
      </c:catAx>
      <c:valAx>
        <c:axId val="1542144576"/>
        <c:scaling>
          <c:orientation val="minMax"/>
          <c:min val="20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crossAx val="1660040320"/>
        <c:crosses val="autoZero"/>
        <c:crossBetween val="between"/>
      </c:valAx>
      <c:spPr>
        <a:noFill/>
        <a:ln>
          <a:noFill/>
        </a:ln>
        <a:effectLst/>
      </c:spPr>
    </c:plotArea>
    <c:legend>
      <c:legendPos val="b"/>
      <c:layout>
        <c:manualLayout>
          <c:xMode val="edge"/>
          <c:yMode val="edge"/>
          <c:x val="0.18394391713975503"/>
          <c:y val="0.91930873098693988"/>
          <c:w val="0.63211216572049"/>
          <c:h val="8.0691269013060118E-2"/>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b="1">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PwC">
  <a:themeElements>
    <a:clrScheme name="PwC Orange">
      <a:dk1>
        <a:srgbClr val="000000"/>
      </a:dk1>
      <a:lt1>
        <a:srgbClr val="FFFFFF"/>
      </a:lt1>
      <a:dk2>
        <a:srgbClr val="DC6900"/>
      </a:dk2>
      <a:lt2>
        <a:srgbClr val="FFFFFF"/>
      </a:lt2>
      <a:accent1>
        <a:srgbClr val="DC6900"/>
      </a:accent1>
      <a:accent2>
        <a:srgbClr val="FFB600"/>
      </a:accent2>
      <a:accent3>
        <a:srgbClr val="602320"/>
      </a:accent3>
      <a:accent4>
        <a:srgbClr val="E27588"/>
      </a:accent4>
      <a:accent5>
        <a:srgbClr val="A32020"/>
      </a:accent5>
      <a:accent6>
        <a:srgbClr val="E0301E"/>
      </a:accent6>
      <a:hlink>
        <a:srgbClr val="0000FF"/>
      </a:hlink>
      <a:folHlink>
        <a:srgbClr val="0000FF"/>
      </a:folHlink>
    </a:clrScheme>
    <a:fontScheme name="PwC">
      <a:majorFont>
        <a:latin typeface="Georgia"/>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ltGray">
        <a:solidFill>
          <a:schemeClr val="tx2"/>
        </a:solidFill>
        <a:ln w="3175"/>
      </a:spPr>
      <a:bodyPr rtlCol="0" anchor="ctr"/>
      <a:lstStyle>
        <a:defPPr algn="ctr">
          <a:defRPr dirty="0" err="1" smtClean="0">
            <a:solidFill>
              <a:schemeClr val="bg1"/>
            </a:solidFill>
            <a:latin typeface="Georgia" pitchFamily="18" charset="0"/>
          </a:defRPr>
        </a:defPPr>
      </a:lstStyle>
      <a:style>
        <a:lnRef idx="2">
          <a:schemeClr val="accent1">
            <a:shade val="50000"/>
          </a:schemeClr>
        </a:lnRef>
        <a:fillRef idx="1">
          <a:schemeClr val="accent1"/>
        </a:fillRef>
        <a:effectRef idx="0">
          <a:schemeClr val="accent1"/>
        </a:effectRef>
        <a:fontRef idx="minor">
          <a:schemeClr val="lt1"/>
        </a:fontRef>
      </a:style>
    </a:spDef>
    <a:txDef>
      <a:spPr>
        <a:noFill/>
      </a:spPr>
      <a:bodyPr wrap="square" lIns="0" tIns="0" rIns="0" bIns="0" rtlCol="0">
        <a:noAutofit/>
      </a:bodyPr>
      <a:lstStyle>
        <a:defPPr indent="-274320">
          <a:spcAft>
            <a:spcPts val="900"/>
          </a:spcAft>
          <a:defRPr sz="2000" dirty="0" err="1" smtClean="0">
            <a:latin typeface="Georgia" pitchFamily="18" charset="0"/>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4B36B0-A1D5-4C96-B918-D51E0D116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11034</Words>
  <Characters>62899</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Aditya Prakash (IN)</dc:creator>
  <cp:keywords/>
  <dc:description/>
  <cp:lastModifiedBy>PwC</cp:lastModifiedBy>
  <cp:revision>4</cp:revision>
  <cp:lastPrinted>2024-02-20T14:13:00Z</cp:lastPrinted>
  <dcterms:created xsi:type="dcterms:W3CDTF">2024-02-20T14:14:00Z</dcterms:created>
  <dcterms:modified xsi:type="dcterms:W3CDTF">2024-02-20T14:15:00Z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2024-02-19T09:51:47Z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cf94827a-bc3d-4b63-8feb-432960d2d81b</vt:lpwstr>
  </property>
  <property fmtid="{D5CDD505-2E9C-101B-9397-08002B2CF9AE}" pid="7" name="MSIP_Label_defa4170-0d19-0005-0004-bc88714345d2_ActionId">
    <vt:lpwstr>46c63572-cf38-491a-b26c-4c06f11f02a1</vt:lpwstr>
  </property>
  <property fmtid="{D5CDD505-2E9C-101B-9397-08002B2CF9AE}" pid="8" name="MSIP_Label_defa4170-0d19-0005-0004-bc88714345d2_ContentBits">
    <vt:lpwstr>0</vt:lpwstr>
  </property>
</Properties>
</file>